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A82" w:rsidRPr="00266D59" w:rsidRDefault="00EB2A82" w:rsidP="00EB2A82">
      <w:pPr>
        <w:spacing w:line="276" w:lineRule="auto"/>
        <w:jc w:val="center"/>
        <w:rPr>
          <w:rFonts w:ascii="Times New Roman" w:hAnsi="Times New Roman"/>
          <w:b/>
          <w:sz w:val="28"/>
        </w:rPr>
      </w:pPr>
    </w:p>
    <w:p w:rsidR="00EB2A82" w:rsidRPr="00266D59" w:rsidRDefault="00EB2A82" w:rsidP="00EB2A82">
      <w:pPr>
        <w:spacing w:line="276" w:lineRule="auto"/>
        <w:jc w:val="center"/>
        <w:rPr>
          <w:rFonts w:ascii="Times New Roman" w:hAnsi="Times New Roman"/>
          <w:sz w:val="28"/>
        </w:rPr>
      </w:pPr>
    </w:p>
    <w:p w:rsidR="00EB2A82" w:rsidRPr="00266D59" w:rsidRDefault="00EB2A82" w:rsidP="00EB2A82">
      <w:pPr>
        <w:spacing w:line="276" w:lineRule="auto"/>
        <w:jc w:val="center"/>
        <w:rPr>
          <w:rFonts w:ascii="Times New Roman" w:hAnsi="Times New Roman"/>
          <w:sz w:val="28"/>
        </w:rPr>
      </w:pPr>
    </w:p>
    <w:p w:rsidR="00EB2A82" w:rsidRPr="00266D59" w:rsidRDefault="00EB2A82" w:rsidP="00EB2A82">
      <w:pPr>
        <w:spacing w:line="276" w:lineRule="auto"/>
        <w:jc w:val="center"/>
        <w:rPr>
          <w:rFonts w:ascii="Times New Roman" w:hAnsi="Times New Roman"/>
          <w:sz w:val="28"/>
        </w:rPr>
      </w:pPr>
    </w:p>
    <w:p w:rsidR="00EB2A82" w:rsidRPr="00266D59" w:rsidRDefault="00EB2A82" w:rsidP="00EB2A82">
      <w:pPr>
        <w:spacing w:line="276" w:lineRule="auto"/>
        <w:jc w:val="center"/>
        <w:rPr>
          <w:rFonts w:ascii="Times New Roman" w:hAnsi="Times New Roman"/>
          <w:sz w:val="28"/>
        </w:rPr>
      </w:pPr>
    </w:p>
    <w:p w:rsidR="00EB2A82" w:rsidRPr="00266D59" w:rsidRDefault="00EB2A82" w:rsidP="00EB2A82">
      <w:pPr>
        <w:spacing w:line="276" w:lineRule="auto"/>
        <w:jc w:val="center"/>
        <w:rPr>
          <w:rFonts w:ascii="Times New Roman" w:hAnsi="Times New Roman"/>
          <w:sz w:val="28"/>
        </w:rPr>
      </w:pPr>
    </w:p>
    <w:p w:rsidR="00EB2A82" w:rsidRPr="00266D59" w:rsidRDefault="00EB2A82" w:rsidP="00EB2A82">
      <w:pPr>
        <w:spacing w:line="276" w:lineRule="auto"/>
        <w:jc w:val="center"/>
        <w:rPr>
          <w:rFonts w:ascii="Times New Roman" w:hAnsi="Times New Roman"/>
          <w:sz w:val="28"/>
        </w:rPr>
      </w:pPr>
    </w:p>
    <w:p w:rsidR="00EB2A82" w:rsidRPr="00266D59" w:rsidRDefault="00EB2A82" w:rsidP="00EB2A82">
      <w:pPr>
        <w:spacing w:line="276" w:lineRule="auto"/>
        <w:jc w:val="center"/>
        <w:rPr>
          <w:rFonts w:ascii="Times New Roman" w:hAnsi="Times New Roman"/>
          <w:sz w:val="28"/>
        </w:rPr>
      </w:pPr>
    </w:p>
    <w:p w:rsidR="00EB2A82" w:rsidRPr="00266D59" w:rsidRDefault="00EB2A82" w:rsidP="00EB2A82">
      <w:pPr>
        <w:spacing w:line="276" w:lineRule="auto"/>
        <w:jc w:val="center"/>
        <w:rPr>
          <w:rFonts w:ascii="Times New Roman" w:hAnsi="Times New Roman"/>
          <w:sz w:val="28"/>
        </w:rPr>
      </w:pPr>
      <w:bookmarkStart w:id="0" w:name="_GoBack"/>
      <w:bookmarkEnd w:id="0"/>
    </w:p>
    <w:p w:rsidR="00EB2A82" w:rsidRPr="00266D59" w:rsidRDefault="00EB2A82" w:rsidP="00EB2A82">
      <w:pPr>
        <w:spacing w:line="276" w:lineRule="auto"/>
        <w:jc w:val="center"/>
        <w:rPr>
          <w:rFonts w:ascii="Times New Roman" w:hAnsi="Times New Roman"/>
          <w:b/>
          <w:sz w:val="52"/>
          <w:szCs w:val="52"/>
          <w:u w:val="single"/>
        </w:rPr>
      </w:pPr>
      <w:r w:rsidRPr="00266D59">
        <w:rPr>
          <w:rFonts w:ascii="Times New Roman" w:hAnsi="Times New Roman"/>
          <w:b/>
          <w:sz w:val="52"/>
          <w:szCs w:val="52"/>
          <w:u w:val="single"/>
        </w:rPr>
        <w:t>TRID FAQ</w:t>
      </w:r>
    </w:p>
    <w:p w:rsidR="00EB2A82" w:rsidRPr="00266D59" w:rsidRDefault="00EB2A82" w:rsidP="00EB2A82">
      <w:pPr>
        <w:spacing w:line="276" w:lineRule="auto"/>
        <w:jc w:val="center"/>
        <w:rPr>
          <w:rFonts w:ascii="Times New Roman" w:hAnsi="Times New Roman"/>
          <w:b/>
          <w:sz w:val="44"/>
        </w:rPr>
      </w:pPr>
      <w:r w:rsidRPr="00266D59">
        <w:rPr>
          <w:rFonts w:ascii="Times New Roman" w:hAnsi="Times New Roman"/>
          <w:b/>
          <w:sz w:val="44"/>
        </w:rPr>
        <w:t xml:space="preserve">TILA/RESPA Integrated Disclosure </w:t>
      </w:r>
    </w:p>
    <w:p w:rsidR="00EB2A82" w:rsidRPr="00266D59" w:rsidRDefault="00EB2A82" w:rsidP="00EB2A82">
      <w:pPr>
        <w:spacing w:line="276" w:lineRule="auto"/>
        <w:jc w:val="center"/>
        <w:rPr>
          <w:rFonts w:ascii="Times New Roman" w:hAnsi="Times New Roman"/>
          <w:b/>
          <w:sz w:val="44"/>
        </w:rPr>
      </w:pPr>
      <w:r w:rsidRPr="00266D59">
        <w:rPr>
          <w:rFonts w:ascii="Times New Roman" w:hAnsi="Times New Roman"/>
          <w:b/>
          <w:sz w:val="44"/>
        </w:rPr>
        <w:t>Frequently Asked Questions</w:t>
      </w:r>
    </w:p>
    <w:p w:rsidR="00EB2A82" w:rsidRPr="00266D59" w:rsidRDefault="00EB2A82" w:rsidP="00EB2A82">
      <w:pPr>
        <w:spacing w:line="276" w:lineRule="auto"/>
        <w:jc w:val="center"/>
        <w:rPr>
          <w:rFonts w:ascii="Times New Roman" w:hAnsi="Times New Roman"/>
          <w:sz w:val="28"/>
        </w:rPr>
      </w:pPr>
    </w:p>
    <w:p w:rsidR="00EB2A82" w:rsidRPr="00266D59" w:rsidRDefault="00EB2A82" w:rsidP="00EB2A82">
      <w:pPr>
        <w:spacing w:line="276" w:lineRule="auto"/>
        <w:jc w:val="center"/>
        <w:rPr>
          <w:rFonts w:ascii="Times New Roman" w:hAnsi="Times New Roman"/>
          <w:sz w:val="28"/>
        </w:rPr>
      </w:pPr>
    </w:p>
    <w:p w:rsidR="00EB2A82" w:rsidRPr="00266D59" w:rsidRDefault="00EB2A82" w:rsidP="00EB2A82">
      <w:pPr>
        <w:spacing w:line="276" w:lineRule="auto"/>
        <w:jc w:val="center"/>
        <w:rPr>
          <w:rFonts w:ascii="Times New Roman" w:hAnsi="Times New Roman"/>
          <w:sz w:val="28"/>
        </w:rPr>
      </w:pPr>
    </w:p>
    <w:p w:rsidR="007A39F3" w:rsidRPr="00266D59" w:rsidRDefault="007A39F3" w:rsidP="00EB2A82">
      <w:pPr>
        <w:spacing w:line="276" w:lineRule="auto"/>
        <w:jc w:val="center"/>
        <w:rPr>
          <w:rFonts w:ascii="Times New Roman" w:hAnsi="Times New Roman"/>
          <w:sz w:val="28"/>
        </w:rPr>
      </w:pPr>
    </w:p>
    <w:p w:rsidR="007A39F3" w:rsidRPr="00266D59" w:rsidRDefault="007A39F3" w:rsidP="00EB2A82">
      <w:pPr>
        <w:spacing w:line="276" w:lineRule="auto"/>
        <w:jc w:val="center"/>
        <w:rPr>
          <w:rFonts w:ascii="Times New Roman" w:hAnsi="Times New Roman"/>
          <w:sz w:val="28"/>
        </w:rPr>
      </w:pPr>
    </w:p>
    <w:p w:rsidR="007A39F3" w:rsidRPr="00266D59" w:rsidRDefault="007A39F3" w:rsidP="00EB2A82">
      <w:pPr>
        <w:spacing w:line="276" w:lineRule="auto"/>
        <w:jc w:val="center"/>
        <w:rPr>
          <w:rFonts w:ascii="Times New Roman" w:hAnsi="Times New Roman"/>
          <w:sz w:val="28"/>
        </w:rPr>
      </w:pPr>
    </w:p>
    <w:p w:rsidR="007A39F3" w:rsidRPr="00266D59" w:rsidRDefault="007A39F3" w:rsidP="00EB2A82">
      <w:pPr>
        <w:spacing w:line="276" w:lineRule="auto"/>
        <w:jc w:val="center"/>
        <w:rPr>
          <w:rFonts w:ascii="Times New Roman" w:hAnsi="Times New Roman"/>
          <w:sz w:val="28"/>
        </w:rPr>
      </w:pPr>
    </w:p>
    <w:p w:rsidR="007A39F3" w:rsidRPr="00266D59" w:rsidRDefault="007A39F3" w:rsidP="00EB2A82">
      <w:pPr>
        <w:spacing w:line="276" w:lineRule="auto"/>
        <w:jc w:val="center"/>
        <w:rPr>
          <w:rFonts w:ascii="Times New Roman" w:hAnsi="Times New Roman"/>
          <w:sz w:val="28"/>
        </w:rPr>
      </w:pPr>
    </w:p>
    <w:p w:rsidR="00EB2A82" w:rsidRPr="00266D59" w:rsidRDefault="00EB2A82" w:rsidP="00EB2A82">
      <w:pPr>
        <w:spacing w:line="276" w:lineRule="auto"/>
        <w:jc w:val="center"/>
        <w:rPr>
          <w:rFonts w:ascii="Times New Roman" w:hAnsi="Times New Roman"/>
          <w:sz w:val="28"/>
        </w:rPr>
      </w:pPr>
    </w:p>
    <w:p w:rsidR="00EB2A82" w:rsidRPr="00266D59" w:rsidRDefault="00EB2A82" w:rsidP="00EB2A82">
      <w:pPr>
        <w:spacing w:line="276" w:lineRule="auto"/>
        <w:jc w:val="center"/>
        <w:rPr>
          <w:rFonts w:ascii="Times New Roman" w:hAnsi="Times New Roman"/>
          <w:sz w:val="28"/>
        </w:rPr>
      </w:pPr>
    </w:p>
    <w:p w:rsidR="00EB2A82" w:rsidRPr="00266D59" w:rsidRDefault="008D7CEB" w:rsidP="00EB2A82">
      <w:pPr>
        <w:spacing w:line="276" w:lineRule="auto"/>
        <w:jc w:val="center"/>
        <w:rPr>
          <w:rFonts w:ascii="Times New Roman" w:hAnsi="Times New Roman"/>
          <w:sz w:val="28"/>
        </w:rPr>
      </w:pPr>
      <w:r w:rsidRPr="00266D59">
        <w:rPr>
          <w:rFonts w:ascii="Times New Roman" w:hAnsi="Times New Roman"/>
          <w:noProof/>
          <w:sz w:val="28"/>
        </w:rPr>
        <w:drawing>
          <wp:inline distT="0" distB="0" distL="0" distR="0" wp14:anchorId="4825379D" wp14:editId="56D35FFF">
            <wp:extent cx="4136065" cy="1250983"/>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7 cropped.png"/>
                    <pic:cNvPicPr/>
                  </pic:nvPicPr>
                  <pic:blipFill>
                    <a:blip r:embed="rId9">
                      <a:extLst>
                        <a:ext uri="{28A0092B-C50C-407E-A947-70E740481C1C}">
                          <a14:useLocalDpi xmlns:a14="http://schemas.microsoft.com/office/drawing/2010/main" val="0"/>
                        </a:ext>
                      </a:extLst>
                    </a:blip>
                    <a:stretch>
                      <a:fillRect/>
                    </a:stretch>
                  </pic:blipFill>
                  <pic:spPr>
                    <a:xfrm>
                      <a:off x="0" y="0"/>
                      <a:ext cx="4137865" cy="1251527"/>
                    </a:xfrm>
                    <a:prstGeom prst="rect">
                      <a:avLst/>
                    </a:prstGeom>
                  </pic:spPr>
                </pic:pic>
              </a:graphicData>
            </a:graphic>
          </wp:inline>
        </w:drawing>
      </w:r>
    </w:p>
    <w:p w:rsidR="00EB2A82" w:rsidRPr="00266D59" w:rsidRDefault="00EB2A82" w:rsidP="00EB2A82">
      <w:pPr>
        <w:spacing w:line="276" w:lineRule="auto"/>
        <w:jc w:val="center"/>
        <w:rPr>
          <w:rFonts w:ascii="Times New Roman" w:hAnsi="Times New Roman"/>
          <w:sz w:val="28"/>
        </w:rPr>
      </w:pPr>
    </w:p>
    <w:p w:rsidR="00EB2A82" w:rsidRPr="00266D59" w:rsidRDefault="00E30FCC" w:rsidP="00EB2A82">
      <w:pPr>
        <w:spacing w:line="276" w:lineRule="auto"/>
        <w:jc w:val="center"/>
        <w:rPr>
          <w:rFonts w:ascii="Times New Roman" w:hAnsi="Times New Roman"/>
          <w:b/>
          <w:sz w:val="28"/>
        </w:rPr>
      </w:pPr>
      <w:r w:rsidRPr="00266D59">
        <w:rPr>
          <w:rFonts w:ascii="Times New Roman" w:hAnsi="Times New Roman"/>
          <w:sz w:val="28"/>
        </w:rPr>
        <w:t xml:space="preserve">      </w:t>
      </w:r>
      <w:r w:rsidR="00EB2A82" w:rsidRPr="00266D59">
        <w:rPr>
          <w:rFonts w:ascii="Times New Roman" w:hAnsi="Times New Roman"/>
          <w:b/>
          <w:sz w:val="28"/>
        </w:rPr>
        <w:t>242 W. SUNSET, STE.201</w:t>
      </w:r>
    </w:p>
    <w:p w:rsidR="00EB2A82" w:rsidRPr="00266D59" w:rsidRDefault="00E30FCC" w:rsidP="00EB2A82">
      <w:pPr>
        <w:spacing w:line="276" w:lineRule="auto"/>
        <w:jc w:val="center"/>
        <w:rPr>
          <w:rFonts w:ascii="Times New Roman" w:hAnsi="Times New Roman"/>
          <w:b/>
          <w:sz w:val="28"/>
        </w:rPr>
      </w:pPr>
      <w:r w:rsidRPr="00266D59">
        <w:rPr>
          <w:rFonts w:ascii="Times New Roman" w:hAnsi="Times New Roman"/>
          <w:b/>
          <w:sz w:val="28"/>
        </w:rPr>
        <w:t xml:space="preserve">       </w:t>
      </w:r>
      <w:r w:rsidR="00EB2A82" w:rsidRPr="00266D59">
        <w:rPr>
          <w:rFonts w:ascii="Times New Roman" w:hAnsi="Times New Roman"/>
          <w:b/>
          <w:sz w:val="28"/>
        </w:rPr>
        <w:t>SAN ANTONIO, TX 78209</w:t>
      </w:r>
    </w:p>
    <w:p w:rsidR="00EB2A82" w:rsidRPr="00266D59" w:rsidRDefault="00E30FCC" w:rsidP="00EB2A82">
      <w:pPr>
        <w:spacing w:line="276" w:lineRule="auto"/>
        <w:jc w:val="center"/>
        <w:rPr>
          <w:rFonts w:ascii="Times New Roman" w:hAnsi="Times New Roman"/>
          <w:b/>
          <w:sz w:val="28"/>
        </w:rPr>
      </w:pPr>
      <w:r w:rsidRPr="00266D59">
        <w:rPr>
          <w:rFonts w:ascii="Times New Roman" w:hAnsi="Times New Roman"/>
          <w:b/>
          <w:sz w:val="28"/>
        </w:rPr>
        <w:t xml:space="preserve">  </w:t>
      </w:r>
      <w:r w:rsidR="00EB2A82" w:rsidRPr="00266D59">
        <w:rPr>
          <w:rFonts w:ascii="Times New Roman" w:hAnsi="Times New Roman"/>
          <w:b/>
          <w:sz w:val="28"/>
        </w:rPr>
        <w:t>210-828-5844</w:t>
      </w:r>
    </w:p>
    <w:p w:rsidR="00EB2A82" w:rsidRPr="00266D59" w:rsidRDefault="00E30FCC" w:rsidP="00EB2A82">
      <w:pPr>
        <w:spacing w:line="276" w:lineRule="auto"/>
        <w:jc w:val="center"/>
        <w:rPr>
          <w:rFonts w:ascii="Times New Roman" w:hAnsi="Times New Roman"/>
        </w:rPr>
      </w:pPr>
      <w:r w:rsidRPr="00266D59">
        <w:rPr>
          <w:rFonts w:ascii="Times New Roman" w:hAnsi="Times New Roman"/>
          <w:b/>
        </w:rPr>
        <w:t xml:space="preserve">        </w:t>
      </w:r>
      <w:hyperlink r:id="rId10" w:history="1">
        <w:r w:rsidR="007A39F3" w:rsidRPr="00266D59">
          <w:rPr>
            <w:rStyle w:val="Hyperlink"/>
            <w:rFonts w:ascii="Times New Roman" w:hAnsi="Times New Roman"/>
            <w:b/>
            <w:sz w:val="28"/>
          </w:rPr>
          <w:t>DOCS@BAIRDLAW.COM</w:t>
        </w:r>
      </w:hyperlink>
      <w:r w:rsidR="00EB2A82" w:rsidRPr="00266D59">
        <w:rPr>
          <w:rFonts w:ascii="Times New Roman" w:hAnsi="Times New Roman"/>
        </w:rPr>
        <w:br w:type="page"/>
      </w:r>
    </w:p>
    <w:sdt>
      <w:sdtPr>
        <w:rPr>
          <w:rFonts w:ascii="Times New Roman" w:eastAsiaTheme="minorHAnsi" w:hAnsi="Times New Roman" w:cs="Times New Roman"/>
          <w:b w:val="0"/>
          <w:bCs w:val="0"/>
          <w:color w:val="auto"/>
          <w:sz w:val="22"/>
          <w:szCs w:val="22"/>
          <w:lang w:eastAsia="en-US"/>
        </w:rPr>
        <w:id w:val="-2021462269"/>
        <w:docPartObj>
          <w:docPartGallery w:val="Table of Contents"/>
          <w:docPartUnique/>
        </w:docPartObj>
      </w:sdtPr>
      <w:sdtEndPr>
        <w:rPr>
          <w:noProof/>
        </w:rPr>
      </w:sdtEndPr>
      <w:sdtContent>
        <w:p w:rsidR="00EB2A82" w:rsidRPr="00266D59" w:rsidRDefault="00EB2A82" w:rsidP="00F57638">
          <w:pPr>
            <w:pStyle w:val="TOCHeading"/>
            <w:ind w:left="2880" w:firstLine="720"/>
            <w:rPr>
              <w:rFonts w:ascii="Times New Roman" w:hAnsi="Times New Roman" w:cs="Times New Roman"/>
            </w:rPr>
          </w:pPr>
          <w:r w:rsidRPr="00266D59">
            <w:rPr>
              <w:rFonts w:ascii="Times New Roman" w:hAnsi="Times New Roman" w:cs="Times New Roman"/>
            </w:rPr>
            <w:t>Table of Contents</w:t>
          </w:r>
        </w:p>
        <w:p w:rsidR="00266D59" w:rsidRDefault="00F57638" w:rsidP="00F57638">
          <w:pPr>
            <w:pStyle w:val="TOC1"/>
          </w:pPr>
          <w:r w:rsidRPr="00266D59">
            <w:t xml:space="preserve">                                            </w:t>
          </w:r>
          <w:r w:rsidR="00EB2A82" w:rsidRPr="00266D59">
            <w:rPr>
              <w:noProof w:val="0"/>
            </w:rPr>
            <w:fldChar w:fldCharType="begin"/>
          </w:r>
          <w:r w:rsidR="00EB2A82" w:rsidRPr="00266D59">
            <w:instrText xml:space="preserve"> TOC \o "1-3" \h \z \u </w:instrText>
          </w:r>
          <w:r w:rsidR="00EB2A82" w:rsidRPr="00266D59">
            <w:rPr>
              <w:noProof w:val="0"/>
            </w:rPr>
            <w:fldChar w:fldCharType="separate"/>
          </w:r>
        </w:p>
        <w:p w:rsidR="00266D59" w:rsidRDefault="00266D59">
          <w:pPr>
            <w:pStyle w:val="TOC1"/>
            <w:rPr>
              <w:rFonts w:asciiTheme="minorHAnsi" w:eastAsiaTheme="minorEastAsia" w:hAnsiTheme="minorHAnsi" w:cstheme="minorBidi"/>
              <w:b w:val="0"/>
              <w:sz w:val="22"/>
              <w:szCs w:val="22"/>
            </w:rPr>
          </w:pPr>
          <w:hyperlink w:anchor="_Toc446610880" w:history="1">
            <w:r w:rsidRPr="009C4C3F">
              <w:rPr>
                <w:rStyle w:val="Hyperlink"/>
              </w:rPr>
              <w:t>GENERAL QUESTIONS</w:t>
            </w:r>
            <w:r>
              <w:rPr>
                <w:webHidden/>
              </w:rPr>
              <w:tab/>
            </w:r>
            <w:r>
              <w:rPr>
                <w:webHidden/>
              </w:rPr>
              <w:fldChar w:fldCharType="begin"/>
            </w:r>
            <w:r>
              <w:rPr>
                <w:webHidden/>
              </w:rPr>
              <w:instrText xml:space="preserve"> PAGEREF _Toc446610880 \h </w:instrText>
            </w:r>
            <w:r>
              <w:rPr>
                <w:webHidden/>
              </w:rPr>
            </w:r>
            <w:r>
              <w:rPr>
                <w:webHidden/>
              </w:rPr>
              <w:fldChar w:fldCharType="separate"/>
            </w:r>
            <w:r>
              <w:rPr>
                <w:webHidden/>
              </w:rPr>
              <w:t>4</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81" w:history="1">
            <w:r w:rsidRPr="009C4C3F">
              <w:rPr>
                <w:rStyle w:val="Hyperlink"/>
              </w:rPr>
              <w:t>1.</w:t>
            </w:r>
            <w:r>
              <w:rPr>
                <w:rFonts w:asciiTheme="minorHAnsi" w:eastAsiaTheme="minorEastAsia" w:hAnsiTheme="minorHAnsi" w:cstheme="minorBidi"/>
                <w:b w:val="0"/>
              </w:rPr>
              <w:tab/>
            </w:r>
            <w:r w:rsidRPr="009C4C3F">
              <w:rPr>
                <w:rStyle w:val="Hyperlink"/>
              </w:rPr>
              <w:t>What is TRID?</w:t>
            </w:r>
            <w:r>
              <w:rPr>
                <w:webHidden/>
              </w:rPr>
              <w:tab/>
            </w:r>
            <w:r>
              <w:rPr>
                <w:webHidden/>
              </w:rPr>
              <w:fldChar w:fldCharType="begin"/>
            </w:r>
            <w:r>
              <w:rPr>
                <w:webHidden/>
              </w:rPr>
              <w:instrText xml:space="preserve"> PAGEREF _Toc446610881 \h </w:instrText>
            </w:r>
            <w:r>
              <w:rPr>
                <w:webHidden/>
              </w:rPr>
            </w:r>
            <w:r>
              <w:rPr>
                <w:webHidden/>
              </w:rPr>
              <w:fldChar w:fldCharType="separate"/>
            </w:r>
            <w:r>
              <w:rPr>
                <w:webHidden/>
              </w:rPr>
              <w:t>4</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82" w:history="1">
            <w:r w:rsidRPr="009C4C3F">
              <w:rPr>
                <w:rStyle w:val="Hyperlink"/>
              </w:rPr>
              <w:t>2.</w:t>
            </w:r>
            <w:r>
              <w:rPr>
                <w:rFonts w:asciiTheme="minorHAnsi" w:eastAsiaTheme="minorEastAsia" w:hAnsiTheme="minorHAnsi" w:cstheme="minorBidi"/>
                <w:b w:val="0"/>
              </w:rPr>
              <w:tab/>
            </w:r>
            <w:r w:rsidRPr="009C4C3F">
              <w:rPr>
                <w:rStyle w:val="Hyperlink"/>
              </w:rPr>
              <w:t>When did this new TRID rule go into effect?</w:t>
            </w:r>
            <w:r>
              <w:rPr>
                <w:webHidden/>
              </w:rPr>
              <w:tab/>
            </w:r>
            <w:r>
              <w:rPr>
                <w:webHidden/>
              </w:rPr>
              <w:fldChar w:fldCharType="begin"/>
            </w:r>
            <w:r>
              <w:rPr>
                <w:webHidden/>
              </w:rPr>
              <w:instrText xml:space="preserve"> PAGEREF _Toc446610882 \h </w:instrText>
            </w:r>
            <w:r>
              <w:rPr>
                <w:webHidden/>
              </w:rPr>
            </w:r>
            <w:r>
              <w:rPr>
                <w:webHidden/>
              </w:rPr>
              <w:fldChar w:fldCharType="separate"/>
            </w:r>
            <w:r>
              <w:rPr>
                <w:webHidden/>
              </w:rPr>
              <w:t>4</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83" w:history="1">
            <w:r w:rsidRPr="009C4C3F">
              <w:rPr>
                <w:rStyle w:val="Hyperlink"/>
              </w:rPr>
              <w:t>3.</w:t>
            </w:r>
            <w:r>
              <w:rPr>
                <w:rFonts w:asciiTheme="minorHAnsi" w:eastAsiaTheme="minorEastAsia" w:hAnsiTheme="minorHAnsi" w:cstheme="minorBidi"/>
                <w:b w:val="0"/>
              </w:rPr>
              <w:tab/>
            </w:r>
            <w:r w:rsidRPr="009C4C3F">
              <w:rPr>
                <w:rStyle w:val="Hyperlink"/>
              </w:rPr>
              <w:t>What types of loans are subject to the TRID rule?</w:t>
            </w:r>
            <w:r>
              <w:rPr>
                <w:webHidden/>
              </w:rPr>
              <w:tab/>
            </w:r>
            <w:r>
              <w:rPr>
                <w:webHidden/>
              </w:rPr>
              <w:fldChar w:fldCharType="begin"/>
            </w:r>
            <w:r>
              <w:rPr>
                <w:webHidden/>
              </w:rPr>
              <w:instrText xml:space="preserve"> PAGEREF _Toc446610883 \h </w:instrText>
            </w:r>
            <w:r>
              <w:rPr>
                <w:webHidden/>
              </w:rPr>
            </w:r>
            <w:r>
              <w:rPr>
                <w:webHidden/>
              </w:rPr>
              <w:fldChar w:fldCharType="separate"/>
            </w:r>
            <w:r>
              <w:rPr>
                <w:webHidden/>
              </w:rPr>
              <w:t>4</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84" w:history="1">
            <w:r w:rsidRPr="009C4C3F">
              <w:rPr>
                <w:rStyle w:val="Hyperlink"/>
              </w:rPr>
              <w:t>4.</w:t>
            </w:r>
            <w:r>
              <w:rPr>
                <w:rFonts w:asciiTheme="minorHAnsi" w:eastAsiaTheme="minorEastAsia" w:hAnsiTheme="minorHAnsi" w:cstheme="minorBidi"/>
                <w:b w:val="0"/>
              </w:rPr>
              <w:tab/>
            </w:r>
            <w:r w:rsidRPr="009C4C3F">
              <w:rPr>
                <w:rStyle w:val="Hyperlink"/>
              </w:rPr>
              <w:t>Are investment properties covered by TRID?</w:t>
            </w:r>
            <w:r>
              <w:rPr>
                <w:webHidden/>
              </w:rPr>
              <w:tab/>
            </w:r>
            <w:r>
              <w:rPr>
                <w:webHidden/>
              </w:rPr>
              <w:fldChar w:fldCharType="begin"/>
            </w:r>
            <w:r>
              <w:rPr>
                <w:webHidden/>
              </w:rPr>
              <w:instrText xml:space="preserve"> PAGEREF _Toc446610884 \h </w:instrText>
            </w:r>
            <w:r>
              <w:rPr>
                <w:webHidden/>
              </w:rPr>
            </w:r>
            <w:r>
              <w:rPr>
                <w:webHidden/>
              </w:rPr>
              <w:fldChar w:fldCharType="separate"/>
            </w:r>
            <w:r>
              <w:rPr>
                <w:webHidden/>
              </w:rPr>
              <w:t>4</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85" w:history="1">
            <w:r w:rsidRPr="009C4C3F">
              <w:rPr>
                <w:rStyle w:val="Hyperlink"/>
              </w:rPr>
              <w:t>6.</w:t>
            </w:r>
            <w:r>
              <w:rPr>
                <w:rFonts w:asciiTheme="minorHAnsi" w:eastAsiaTheme="minorEastAsia" w:hAnsiTheme="minorHAnsi" w:cstheme="minorBidi"/>
                <w:b w:val="0"/>
              </w:rPr>
              <w:tab/>
            </w:r>
            <w:r w:rsidRPr="009C4C3F">
              <w:rPr>
                <w:rStyle w:val="Hyperlink"/>
              </w:rPr>
              <w:t>What is a “</w:t>
            </w:r>
            <w:r w:rsidRPr="009C4C3F">
              <w:rPr>
                <w:rStyle w:val="Hyperlink"/>
                <w:i/>
              </w:rPr>
              <w:t>business day</w:t>
            </w:r>
            <w:r w:rsidRPr="009C4C3F">
              <w:rPr>
                <w:rStyle w:val="Hyperlink"/>
              </w:rPr>
              <w:t>”?</w:t>
            </w:r>
            <w:r>
              <w:rPr>
                <w:webHidden/>
              </w:rPr>
              <w:tab/>
            </w:r>
            <w:r>
              <w:rPr>
                <w:webHidden/>
              </w:rPr>
              <w:fldChar w:fldCharType="begin"/>
            </w:r>
            <w:r>
              <w:rPr>
                <w:webHidden/>
              </w:rPr>
              <w:instrText xml:space="preserve"> PAGEREF _Toc446610885 \h </w:instrText>
            </w:r>
            <w:r>
              <w:rPr>
                <w:webHidden/>
              </w:rPr>
            </w:r>
            <w:r>
              <w:rPr>
                <w:webHidden/>
              </w:rPr>
              <w:fldChar w:fldCharType="separate"/>
            </w:r>
            <w:r>
              <w:rPr>
                <w:webHidden/>
              </w:rPr>
              <w:t>5</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86" w:history="1">
            <w:r w:rsidRPr="009C4C3F">
              <w:rPr>
                <w:rStyle w:val="Hyperlink"/>
              </w:rPr>
              <w:t>7.</w:t>
            </w:r>
            <w:r>
              <w:rPr>
                <w:rFonts w:asciiTheme="minorHAnsi" w:eastAsiaTheme="minorEastAsia" w:hAnsiTheme="minorHAnsi" w:cstheme="minorBidi"/>
                <w:b w:val="0"/>
              </w:rPr>
              <w:tab/>
            </w:r>
            <w:r w:rsidRPr="009C4C3F">
              <w:rPr>
                <w:rStyle w:val="Hyperlink"/>
              </w:rPr>
              <w:t>How do we “</w:t>
            </w:r>
            <w:r w:rsidRPr="009C4C3F">
              <w:rPr>
                <w:rStyle w:val="Hyperlink"/>
                <w:i/>
              </w:rPr>
              <w:t>assume receipt</w:t>
            </w:r>
            <w:r w:rsidRPr="009C4C3F">
              <w:rPr>
                <w:rStyle w:val="Hyperlink"/>
              </w:rPr>
              <w:t>” of the LE and CD?</w:t>
            </w:r>
            <w:r>
              <w:rPr>
                <w:webHidden/>
              </w:rPr>
              <w:tab/>
            </w:r>
            <w:r>
              <w:rPr>
                <w:webHidden/>
              </w:rPr>
              <w:fldChar w:fldCharType="begin"/>
            </w:r>
            <w:r>
              <w:rPr>
                <w:webHidden/>
              </w:rPr>
              <w:instrText xml:space="preserve"> PAGEREF _Toc446610886 \h </w:instrText>
            </w:r>
            <w:r>
              <w:rPr>
                <w:webHidden/>
              </w:rPr>
            </w:r>
            <w:r>
              <w:rPr>
                <w:webHidden/>
              </w:rPr>
              <w:fldChar w:fldCharType="separate"/>
            </w:r>
            <w:r>
              <w:rPr>
                <w:webHidden/>
              </w:rPr>
              <w:t>5</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87" w:history="1">
            <w:r w:rsidRPr="009C4C3F">
              <w:rPr>
                <w:rStyle w:val="Hyperlink"/>
              </w:rPr>
              <w:t>8.</w:t>
            </w:r>
            <w:r>
              <w:rPr>
                <w:rFonts w:asciiTheme="minorHAnsi" w:eastAsiaTheme="minorEastAsia" w:hAnsiTheme="minorHAnsi" w:cstheme="minorBidi"/>
                <w:b w:val="0"/>
              </w:rPr>
              <w:tab/>
            </w:r>
            <w:r w:rsidRPr="009C4C3F">
              <w:rPr>
                <w:rStyle w:val="Hyperlink"/>
              </w:rPr>
              <w:t>Because creditors may not require documentation prior to the borrower’s receiving the LE and giving their “</w:t>
            </w:r>
            <w:r w:rsidRPr="009C4C3F">
              <w:rPr>
                <w:rStyle w:val="Hyperlink"/>
                <w:i/>
              </w:rPr>
              <w:t>Intent to Proceed</w:t>
            </w:r>
            <w:r w:rsidRPr="009C4C3F">
              <w:rPr>
                <w:rStyle w:val="Hyperlink"/>
              </w:rPr>
              <w:t>”,  is the pre-approval dead?</w:t>
            </w:r>
            <w:r>
              <w:rPr>
                <w:webHidden/>
              </w:rPr>
              <w:tab/>
            </w:r>
            <w:r>
              <w:rPr>
                <w:webHidden/>
              </w:rPr>
              <w:fldChar w:fldCharType="begin"/>
            </w:r>
            <w:r>
              <w:rPr>
                <w:webHidden/>
              </w:rPr>
              <w:instrText xml:space="preserve"> PAGEREF _Toc446610887 \h </w:instrText>
            </w:r>
            <w:r>
              <w:rPr>
                <w:webHidden/>
              </w:rPr>
            </w:r>
            <w:r>
              <w:rPr>
                <w:webHidden/>
              </w:rPr>
              <w:fldChar w:fldCharType="separate"/>
            </w:r>
            <w:r>
              <w:rPr>
                <w:webHidden/>
              </w:rPr>
              <w:t>5</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88" w:history="1">
            <w:r w:rsidRPr="009C4C3F">
              <w:rPr>
                <w:rStyle w:val="Hyperlink"/>
              </w:rPr>
              <w:t>9.</w:t>
            </w:r>
            <w:r>
              <w:rPr>
                <w:rFonts w:asciiTheme="minorHAnsi" w:eastAsiaTheme="minorEastAsia" w:hAnsiTheme="minorHAnsi" w:cstheme="minorBidi"/>
                <w:b w:val="0"/>
              </w:rPr>
              <w:tab/>
            </w:r>
            <w:r w:rsidRPr="009C4C3F">
              <w:rPr>
                <w:rStyle w:val="Hyperlink"/>
              </w:rPr>
              <w:t>What and when is “</w:t>
            </w:r>
            <w:r w:rsidRPr="009C4C3F">
              <w:rPr>
                <w:rStyle w:val="Hyperlink"/>
                <w:i/>
              </w:rPr>
              <w:t>consummation</w:t>
            </w:r>
            <w:r w:rsidRPr="009C4C3F">
              <w:rPr>
                <w:rStyle w:val="Hyperlink"/>
              </w:rPr>
              <w:t>” of the loan under Texas law?</w:t>
            </w:r>
            <w:r>
              <w:rPr>
                <w:webHidden/>
              </w:rPr>
              <w:tab/>
            </w:r>
            <w:r>
              <w:rPr>
                <w:webHidden/>
              </w:rPr>
              <w:fldChar w:fldCharType="begin"/>
            </w:r>
            <w:r>
              <w:rPr>
                <w:webHidden/>
              </w:rPr>
              <w:instrText xml:space="preserve"> PAGEREF _Toc446610888 \h </w:instrText>
            </w:r>
            <w:r>
              <w:rPr>
                <w:webHidden/>
              </w:rPr>
            </w:r>
            <w:r>
              <w:rPr>
                <w:webHidden/>
              </w:rPr>
              <w:fldChar w:fldCharType="separate"/>
            </w:r>
            <w:r>
              <w:rPr>
                <w:webHidden/>
              </w:rPr>
              <w:t>6</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89" w:history="1">
            <w:r w:rsidRPr="009C4C3F">
              <w:rPr>
                <w:rStyle w:val="Hyperlink"/>
              </w:rPr>
              <w:t>10.</w:t>
            </w:r>
            <w:r>
              <w:rPr>
                <w:rFonts w:asciiTheme="minorHAnsi" w:eastAsiaTheme="minorEastAsia" w:hAnsiTheme="minorHAnsi" w:cstheme="minorBidi"/>
                <w:b w:val="0"/>
              </w:rPr>
              <w:tab/>
            </w:r>
            <w:r w:rsidRPr="009C4C3F">
              <w:rPr>
                <w:rStyle w:val="Hyperlink"/>
              </w:rPr>
              <w:t>Does the LE need to be re-disclosed if the escrows change?</w:t>
            </w:r>
            <w:r>
              <w:rPr>
                <w:webHidden/>
              </w:rPr>
              <w:tab/>
            </w:r>
            <w:r>
              <w:rPr>
                <w:webHidden/>
              </w:rPr>
              <w:fldChar w:fldCharType="begin"/>
            </w:r>
            <w:r>
              <w:rPr>
                <w:webHidden/>
              </w:rPr>
              <w:instrText xml:space="preserve"> PAGEREF _Toc446610889 \h </w:instrText>
            </w:r>
            <w:r>
              <w:rPr>
                <w:webHidden/>
              </w:rPr>
            </w:r>
            <w:r>
              <w:rPr>
                <w:webHidden/>
              </w:rPr>
              <w:fldChar w:fldCharType="separate"/>
            </w:r>
            <w:r>
              <w:rPr>
                <w:webHidden/>
              </w:rPr>
              <w:t>6</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90" w:history="1">
            <w:r w:rsidRPr="009C4C3F">
              <w:rPr>
                <w:rStyle w:val="Hyperlink"/>
              </w:rPr>
              <w:t>11.</w:t>
            </w:r>
            <w:r>
              <w:rPr>
                <w:rFonts w:asciiTheme="minorHAnsi" w:eastAsiaTheme="minorEastAsia" w:hAnsiTheme="minorHAnsi" w:cstheme="minorBidi"/>
                <w:b w:val="0"/>
              </w:rPr>
              <w:tab/>
            </w:r>
            <w:r w:rsidRPr="009C4C3F">
              <w:rPr>
                <w:rStyle w:val="Hyperlink"/>
              </w:rPr>
              <w:t>If the borrower’s name does not fit on the limited space provided on LE/CD, can the creditor use an Addendum?</w:t>
            </w:r>
            <w:r>
              <w:rPr>
                <w:webHidden/>
              </w:rPr>
              <w:tab/>
            </w:r>
            <w:r>
              <w:rPr>
                <w:webHidden/>
              </w:rPr>
              <w:fldChar w:fldCharType="begin"/>
            </w:r>
            <w:r>
              <w:rPr>
                <w:webHidden/>
              </w:rPr>
              <w:instrText xml:space="preserve"> PAGEREF _Toc446610890 \h </w:instrText>
            </w:r>
            <w:r>
              <w:rPr>
                <w:webHidden/>
              </w:rPr>
            </w:r>
            <w:r>
              <w:rPr>
                <w:webHidden/>
              </w:rPr>
              <w:fldChar w:fldCharType="separate"/>
            </w:r>
            <w:r>
              <w:rPr>
                <w:webHidden/>
              </w:rPr>
              <w:t>6</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91" w:history="1">
            <w:r w:rsidRPr="009C4C3F">
              <w:rPr>
                <w:rStyle w:val="Hyperlink"/>
              </w:rPr>
              <w:t>12.</w:t>
            </w:r>
            <w:r>
              <w:rPr>
                <w:rFonts w:asciiTheme="minorHAnsi" w:eastAsiaTheme="minorEastAsia" w:hAnsiTheme="minorHAnsi" w:cstheme="minorBidi"/>
                <w:b w:val="0"/>
              </w:rPr>
              <w:tab/>
            </w:r>
            <w:r w:rsidRPr="009C4C3F">
              <w:rPr>
                <w:rStyle w:val="Hyperlink"/>
              </w:rPr>
              <w:t>Can the Creditor use 4 signature lines on LE/CD?</w:t>
            </w:r>
            <w:r>
              <w:rPr>
                <w:webHidden/>
              </w:rPr>
              <w:tab/>
            </w:r>
            <w:r>
              <w:rPr>
                <w:webHidden/>
              </w:rPr>
              <w:fldChar w:fldCharType="begin"/>
            </w:r>
            <w:r>
              <w:rPr>
                <w:webHidden/>
              </w:rPr>
              <w:instrText xml:space="preserve"> PAGEREF _Toc446610891 \h </w:instrText>
            </w:r>
            <w:r>
              <w:rPr>
                <w:webHidden/>
              </w:rPr>
            </w:r>
            <w:r>
              <w:rPr>
                <w:webHidden/>
              </w:rPr>
              <w:fldChar w:fldCharType="separate"/>
            </w:r>
            <w:r>
              <w:rPr>
                <w:webHidden/>
              </w:rPr>
              <w:t>6</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92" w:history="1">
            <w:r w:rsidRPr="009C4C3F">
              <w:rPr>
                <w:rStyle w:val="Hyperlink"/>
              </w:rPr>
              <w:t>13.</w:t>
            </w:r>
            <w:r>
              <w:rPr>
                <w:rFonts w:asciiTheme="minorHAnsi" w:eastAsiaTheme="minorEastAsia" w:hAnsiTheme="minorHAnsi" w:cstheme="minorBidi"/>
                <w:b w:val="0"/>
              </w:rPr>
              <w:tab/>
            </w:r>
            <w:r w:rsidRPr="009C4C3F">
              <w:rPr>
                <w:rStyle w:val="Hyperlink"/>
              </w:rPr>
              <w:t>If there is more than one borrower, who receives copies of the LE/CD?</w:t>
            </w:r>
            <w:r>
              <w:rPr>
                <w:webHidden/>
              </w:rPr>
              <w:tab/>
            </w:r>
            <w:r>
              <w:rPr>
                <w:webHidden/>
              </w:rPr>
              <w:fldChar w:fldCharType="begin"/>
            </w:r>
            <w:r>
              <w:rPr>
                <w:webHidden/>
              </w:rPr>
              <w:instrText xml:space="preserve"> PAGEREF _Toc446610892 \h </w:instrText>
            </w:r>
            <w:r>
              <w:rPr>
                <w:webHidden/>
              </w:rPr>
            </w:r>
            <w:r>
              <w:rPr>
                <w:webHidden/>
              </w:rPr>
              <w:fldChar w:fldCharType="separate"/>
            </w:r>
            <w:r>
              <w:rPr>
                <w:webHidden/>
              </w:rPr>
              <w:t>6</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93" w:history="1">
            <w:r w:rsidRPr="009C4C3F">
              <w:rPr>
                <w:rStyle w:val="Hyperlink"/>
              </w:rPr>
              <w:t>14.</w:t>
            </w:r>
            <w:r>
              <w:rPr>
                <w:rFonts w:asciiTheme="minorHAnsi" w:eastAsiaTheme="minorEastAsia" w:hAnsiTheme="minorHAnsi" w:cstheme="minorBidi"/>
                <w:b w:val="0"/>
              </w:rPr>
              <w:tab/>
            </w:r>
            <w:r w:rsidRPr="009C4C3F">
              <w:rPr>
                <w:rStyle w:val="Hyperlink"/>
              </w:rPr>
              <w:t>Who has the Right to Rescind under Federal Law?</w:t>
            </w:r>
            <w:r>
              <w:rPr>
                <w:webHidden/>
              </w:rPr>
              <w:tab/>
            </w:r>
            <w:r>
              <w:rPr>
                <w:webHidden/>
              </w:rPr>
              <w:fldChar w:fldCharType="begin"/>
            </w:r>
            <w:r>
              <w:rPr>
                <w:webHidden/>
              </w:rPr>
              <w:instrText xml:space="preserve"> PAGEREF _Toc446610893 \h </w:instrText>
            </w:r>
            <w:r>
              <w:rPr>
                <w:webHidden/>
              </w:rPr>
            </w:r>
            <w:r>
              <w:rPr>
                <w:webHidden/>
              </w:rPr>
              <w:fldChar w:fldCharType="separate"/>
            </w:r>
            <w:r>
              <w:rPr>
                <w:webHidden/>
              </w:rPr>
              <w:t>6</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94" w:history="1">
            <w:r w:rsidRPr="009C4C3F">
              <w:rPr>
                <w:rStyle w:val="Hyperlink"/>
              </w:rPr>
              <w:t>15.</w:t>
            </w:r>
            <w:r>
              <w:rPr>
                <w:rFonts w:asciiTheme="minorHAnsi" w:eastAsiaTheme="minorEastAsia" w:hAnsiTheme="minorHAnsi" w:cstheme="minorBidi"/>
                <w:b w:val="0"/>
              </w:rPr>
              <w:tab/>
            </w:r>
            <w:r w:rsidRPr="009C4C3F">
              <w:rPr>
                <w:rStyle w:val="Hyperlink"/>
              </w:rPr>
              <w:t>If the borrower and co-borrower on a rescindable transaction share an email address, is it acceptable to send TRID disclosures electronically to one email address?</w:t>
            </w:r>
            <w:r>
              <w:rPr>
                <w:webHidden/>
              </w:rPr>
              <w:tab/>
            </w:r>
            <w:r>
              <w:rPr>
                <w:webHidden/>
              </w:rPr>
              <w:fldChar w:fldCharType="begin"/>
            </w:r>
            <w:r>
              <w:rPr>
                <w:webHidden/>
              </w:rPr>
              <w:instrText xml:space="preserve"> PAGEREF _Toc446610894 \h </w:instrText>
            </w:r>
            <w:r>
              <w:rPr>
                <w:webHidden/>
              </w:rPr>
            </w:r>
            <w:r>
              <w:rPr>
                <w:webHidden/>
              </w:rPr>
              <w:fldChar w:fldCharType="separate"/>
            </w:r>
            <w:r>
              <w:rPr>
                <w:webHidden/>
              </w:rPr>
              <w:t>7</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95" w:history="1">
            <w:r w:rsidRPr="009C4C3F">
              <w:rPr>
                <w:rStyle w:val="Hyperlink"/>
              </w:rPr>
              <w:t>16.</w:t>
            </w:r>
            <w:r>
              <w:rPr>
                <w:rFonts w:asciiTheme="minorHAnsi" w:eastAsiaTheme="minorEastAsia" w:hAnsiTheme="minorHAnsi" w:cstheme="minorBidi"/>
                <w:b w:val="0"/>
              </w:rPr>
              <w:tab/>
            </w:r>
            <w:r w:rsidRPr="009C4C3F">
              <w:rPr>
                <w:rStyle w:val="Hyperlink"/>
              </w:rPr>
              <w:t>If the Loan Estimate  is sent electronically to the applicant within 3 business days of loan application, does the applicant need to sign an acknowledgment that they have received the LE?</w:t>
            </w:r>
            <w:r>
              <w:rPr>
                <w:webHidden/>
              </w:rPr>
              <w:tab/>
            </w:r>
            <w:r>
              <w:rPr>
                <w:webHidden/>
              </w:rPr>
              <w:fldChar w:fldCharType="begin"/>
            </w:r>
            <w:r>
              <w:rPr>
                <w:webHidden/>
              </w:rPr>
              <w:instrText xml:space="preserve"> PAGEREF _Toc446610895 \h </w:instrText>
            </w:r>
            <w:r>
              <w:rPr>
                <w:webHidden/>
              </w:rPr>
            </w:r>
            <w:r>
              <w:rPr>
                <w:webHidden/>
              </w:rPr>
              <w:fldChar w:fldCharType="separate"/>
            </w:r>
            <w:r>
              <w:rPr>
                <w:webHidden/>
              </w:rPr>
              <w:t>7</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96" w:history="1">
            <w:r w:rsidRPr="009C4C3F">
              <w:rPr>
                <w:rStyle w:val="Hyperlink"/>
              </w:rPr>
              <w:t>17.</w:t>
            </w:r>
            <w:r>
              <w:rPr>
                <w:rFonts w:asciiTheme="minorHAnsi" w:eastAsiaTheme="minorEastAsia" w:hAnsiTheme="minorHAnsi" w:cstheme="minorBidi"/>
                <w:b w:val="0"/>
              </w:rPr>
              <w:tab/>
            </w:r>
            <w:r w:rsidRPr="009C4C3F">
              <w:rPr>
                <w:rStyle w:val="Hyperlink"/>
              </w:rPr>
              <w:t>The Loan Estimate is sent electronically within 3 business days of application  but the applicant does not respond.   Should the creditor also send the Loan Estimate by regular mail?</w:t>
            </w:r>
            <w:r>
              <w:rPr>
                <w:webHidden/>
              </w:rPr>
              <w:tab/>
            </w:r>
            <w:r>
              <w:rPr>
                <w:webHidden/>
              </w:rPr>
              <w:fldChar w:fldCharType="begin"/>
            </w:r>
            <w:r>
              <w:rPr>
                <w:webHidden/>
              </w:rPr>
              <w:instrText xml:space="preserve"> PAGEREF _Toc446610896 \h </w:instrText>
            </w:r>
            <w:r>
              <w:rPr>
                <w:webHidden/>
              </w:rPr>
            </w:r>
            <w:r>
              <w:rPr>
                <w:webHidden/>
              </w:rPr>
              <w:fldChar w:fldCharType="separate"/>
            </w:r>
            <w:r>
              <w:rPr>
                <w:webHidden/>
              </w:rPr>
              <w:t>7</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97" w:history="1">
            <w:r w:rsidRPr="009C4C3F">
              <w:rPr>
                <w:rStyle w:val="Hyperlink"/>
              </w:rPr>
              <w:t>18.</w:t>
            </w:r>
            <w:r>
              <w:rPr>
                <w:rFonts w:asciiTheme="minorHAnsi" w:eastAsiaTheme="minorEastAsia" w:hAnsiTheme="minorHAnsi" w:cstheme="minorBidi"/>
                <w:b w:val="0"/>
              </w:rPr>
              <w:tab/>
            </w:r>
            <w:r w:rsidRPr="009C4C3F">
              <w:rPr>
                <w:rStyle w:val="Hyperlink"/>
              </w:rPr>
              <w:t>In the projected payments table, is the creditor required to disclose the monthly payments of taxes, insurance and assessments even if the creditor is not escrowing for them?</w:t>
            </w:r>
            <w:r>
              <w:rPr>
                <w:webHidden/>
              </w:rPr>
              <w:tab/>
            </w:r>
            <w:r>
              <w:rPr>
                <w:webHidden/>
              </w:rPr>
              <w:fldChar w:fldCharType="begin"/>
            </w:r>
            <w:r>
              <w:rPr>
                <w:webHidden/>
              </w:rPr>
              <w:instrText xml:space="preserve"> PAGEREF _Toc446610897 \h </w:instrText>
            </w:r>
            <w:r>
              <w:rPr>
                <w:webHidden/>
              </w:rPr>
            </w:r>
            <w:r>
              <w:rPr>
                <w:webHidden/>
              </w:rPr>
              <w:fldChar w:fldCharType="separate"/>
            </w:r>
            <w:r>
              <w:rPr>
                <w:webHidden/>
              </w:rPr>
              <w:t>8</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98" w:history="1">
            <w:r w:rsidRPr="009C4C3F">
              <w:rPr>
                <w:rStyle w:val="Hyperlink"/>
              </w:rPr>
              <w:t>19.</w:t>
            </w:r>
            <w:r>
              <w:rPr>
                <w:rFonts w:asciiTheme="minorHAnsi" w:eastAsiaTheme="minorEastAsia" w:hAnsiTheme="minorHAnsi" w:cstheme="minorBidi"/>
                <w:b w:val="0"/>
              </w:rPr>
              <w:tab/>
            </w:r>
            <w:r w:rsidRPr="009C4C3F">
              <w:rPr>
                <w:rStyle w:val="Hyperlink"/>
              </w:rPr>
              <w:t>Who is entitled to get copies of the Loan Estimate and Closing Disclosure when there is more than one consumer?</w:t>
            </w:r>
            <w:r>
              <w:rPr>
                <w:webHidden/>
              </w:rPr>
              <w:tab/>
            </w:r>
            <w:r>
              <w:rPr>
                <w:webHidden/>
              </w:rPr>
              <w:fldChar w:fldCharType="begin"/>
            </w:r>
            <w:r>
              <w:rPr>
                <w:webHidden/>
              </w:rPr>
              <w:instrText xml:space="preserve"> PAGEREF _Toc446610898 \h </w:instrText>
            </w:r>
            <w:r>
              <w:rPr>
                <w:webHidden/>
              </w:rPr>
            </w:r>
            <w:r>
              <w:rPr>
                <w:webHidden/>
              </w:rPr>
              <w:fldChar w:fldCharType="separate"/>
            </w:r>
            <w:r>
              <w:rPr>
                <w:webHidden/>
              </w:rPr>
              <w:t>8</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899" w:history="1">
            <w:r w:rsidRPr="009C4C3F">
              <w:rPr>
                <w:rStyle w:val="Hyperlink"/>
              </w:rPr>
              <w:t>20.</w:t>
            </w:r>
            <w:r>
              <w:rPr>
                <w:rFonts w:asciiTheme="minorHAnsi" w:eastAsiaTheme="minorEastAsia" w:hAnsiTheme="minorHAnsi" w:cstheme="minorBidi"/>
                <w:b w:val="0"/>
              </w:rPr>
              <w:tab/>
            </w:r>
            <w:r w:rsidRPr="009C4C3F">
              <w:rPr>
                <w:rStyle w:val="Hyperlink"/>
              </w:rPr>
              <w:t>If creditor fails to provide the Loan Estimate within 3 business days of application, what recourse/solution is available to the creditor?</w:t>
            </w:r>
            <w:r>
              <w:rPr>
                <w:webHidden/>
              </w:rPr>
              <w:tab/>
            </w:r>
            <w:r>
              <w:rPr>
                <w:webHidden/>
              </w:rPr>
              <w:fldChar w:fldCharType="begin"/>
            </w:r>
            <w:r>
              <w:rPr>
                <w:webHidden/>
              </w:rPr>
              <w:instrText xml:space="preserve"> PAGEREF _Toc446610899 \h </w:instrText>
            </w:r>
            <w:r>
              <w:rPr>
                <w:webHidden/>
              </w:rPr>
            </w:r>
            <w:r>
              <w:rPr>
                <w:webHidden/>
              </w:rPr>
              <w:fldChar w:fldCharType="separate"/>
            </w:r>
            <w:r>
              <w:rPr>
                <w:webHidden/>
              </w:rPr>
              <w:t>8</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00" w:history="1">
            <w:r w:rsidRPr="009C4C3F">
              <w:rPr>
                <w:rStyle w:val="Hyperlink"/>
              </w:rPr>
              <w:t>21.</w:t>
            </w:r>
            <w:r>
              <w:rPr>
                <w:rFonts w:asciiTheme="minorHAnsi" w:eastAsiaTheme="minorEastAsia" w:hAnsiTheme="minorHAnsi" w:cstheme="minorBidi"/>
                <w:b w:val="0"/>
              </w:rPr>
              <w:tab/>
            </w:r>
            <w:r w:rsidRPr="009C4C3F">
              <w:rPr>
                <w:rStyle w:val="Hyperlink"/>
              </w:rPr>
              <w:t>Why does the “</w:t>
            </w:r>
            <w:r w:rsidRPr="009C4C3F">
              <w:rPr>
                <w:rStyle w:val="Hyperlink"/>
                <w:i/>
              </w:rPr>
              <w:t>purpose</w:t>
            </w:r>
            <w:r w:rsidRPr="009C4C3F">
              <w:rPr>
                <w:rStyle w:val="Hyperlink"/>
              </w:rPr>
              <w:t>” on a Home Improvement loan show as “</w:t>
            </w:r>
            <w:r w:rsidRPr="009C4C3F">
              <w:rPr>
                <w:rStyle w:val="Hyperlink"/>
                <w:i/>
              </w:rPr>
              <w:t>Home Equity</w:t>
            </w:r>
            <w:r w:rsidRPr="009C4C3F">
              <w:rPr>
                <w:rStyle w:val="Hyperlink"/>
              </w:rPr>
              <w:t>” on the Closing Disclosure?</w:t>
            </w:r>
            <w:r>
              <w:rPr>
                <w:webHidden/>
              </w:rPr>
              <w:tab/>
            </w:r>
            <w:r>
              <w:rPr>
                <w:webHidden/>
              </w:rPr>
              <w:fldChar w:fldCharType="begin"/>
            </w:r>
            <w:r>
              <w:rPr>
                <w:webHidden/>
              </w:rPr>
              <w:instrText xml:space="preserve"> PAGEREF _Toc446610900 \h </w:instrText>
            </w:r>
            <w:r>
              <w:rPr>
                <w:webHidden/>
              </w:rPr>
            </w:r>
            <w:r>
              <w:rPr>
                <w:webHidden/>
              </w:rPr>
              <w:fldChar w:fldCharType="separate"/>
            </w:r>
            <w:r>
              <w:rPr>
                <w:webHidden/>
              </w:rPr>
              <w:t>8</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01" w:history="1">
            <w:r w:rsidRPr="009C4C3F">
              <w:rPr>
                <w:rStyle w:val="Hyperlink"/>
              </w:rPr>
              <w:t>22.</w:t>
            </w:r>
            <w:r>
              <w:rPr>
                <w:rFonts w:asciiTheme="minorHAnsi" w:eastAsiaTheme="minorEastAsia" w:hAnsiTheme="minorHAnsi" w:cstheme="minorBidi"/>
                <w:b w:val="0"/>
              </w:rPr>
              <w:tab/>
            </w:r>
            <w:r w:rsidRPr="009C4C3F">
              <w:rPr>
                <w:rStyle w:val="Hyperlink"/>
              </w:rPr>
              <w:t>What is considered a “</w:t>
            </w:r>
            <w:r w:rsidRPr="009C4C3F">
              <w:rPr>
                <w:rStyle w:val="Hyperlink"/>
                <w:i/>
              </w:rPr>
              <w:t>changed circumstance</w:t>
            </w:r>
            <w:r w:rsidRPr="009C4C3F">
              <w:rPr>
                <w:rStyle w:val="Hyperlink"/>
              </w:rPr>
              <w:t>”  that would trigger  the requirement for a new Loan Estimate in order to change the tolerance?</w:t>
            </w:r>
            <w:r>
              <w:rPr>
                <w:webHidden/>
              </w:rPr>
              <w:tab/>
            </w:r>
            <w:r>
              <w:rPr>
                <w:webHidden/>
              </w:rPr>
              <w:fldChar w:fldCharType="begin"/>
            </w:r>
            <w:r>
              <w:rPr>
                <w:webHidden/>
              </w:rPr>
              <w:instrText xml:space="preserve"> PAGEREF _Toc446610901 \h </w:instrText>
            </w:r>
            <w:r>
              <w:rPr>
                <w:webHidden/>
              </w:rPr>
            </w:r>
            <w:r>
              <w:rPr>
                <w:webHidden/>
              </w:rPr>
              <w:fldChar w:fldCharType="separate"/>
            </w:r>
            <w:r>
              <w:rPr>
                <w:webHidden/>
              </w:rPr>
              <w:t>9</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02" w:history="1">
            <w:r w:rsidRPr="009C4C3F">
              <w:rPr>
                <w:rStyle w:val="Hyperlink"/>
              </w:rPr>
              <w:t>23.</w:t>
            </w:r>
            <w:r>
              <w:rPr>
                <w:rFonts w:asciiTheme="minorHAnsi" w:eastAsiaTheme="minorEastAsia" w:hAnsiTheme="minorHAnsi" w:cstheme="minorBidi"/>
                <w:b w:val="0"/>
              </w:rPr>
              <w:tab/>
            </w:r>
            <w:r w:rsidRPr="009C4C3F">
              <w:rPr>
                <w:rStyle w:val="Hyperlink"/>
              </w:rPr>
              <w:t>If there is a changed circumstance  but the creditor has already provided the preliminary Closing Disclosure, what should the creditor do?</w:t>
            </w:r>
            <w:r>
              <w:rPr>
                <w:webHidden/>
              </w:rPr>
              <w:tab/>
            </w:r>
            <w:r>
              <w:rPr>
                <w:webHidden/>
              </w:rPr>
              <w:fldChar w:fldCharType="begin"/>
            </w:r>
            <w:r>
              <w:rPr>
                <w:webHidden/>
              </w:rPr>
              <w:instrText xml:space="preserve"> PAGEREF _Toc446610902 \h </w:instrText>
            </w:r>
            <w:r>
              <w:rPr>
                <w:webHidden/>
              </w:rPr>
            </w:r>
            <w:r>
              <w:rPr>
                <w:webHidden/>
              </w:rPr>
              <w:fldChar w:fldCharType="separate"/>
            </w:r>
            <w:r>
              <w:rPr>
                <w:webHidden/>
              </w:rPr>
              <w:t>9</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03" w:history="1">
            <w:r w:rsidRPr="009C4C3F">
              <w:rPr>
                <w:rStyle w:val="Hyperlink"/>
              </w:rPr>
              <w:t>24.</w:t>
            </w:r>
            <w:r>
              <w:rPr>
                <w:rFonts w:asciiTheme="minorHAnsi" w:eastAsiaTheme="minorEastAsia" w:hAnsiTheme="minorHAnsi" w:cstheme="minorBidi"/>
                <w:b w:val="0"/>
              </w:rPr>
              <w:tab/>
            </w:r>
            <w:r w:rsidRPr="009C4C3F">
              <w:rPr>
                <w:rStyle w:val="Hyperlink"/>
              </w:rPr>
              <w:t>What date should be shown on the "</w:t>
            </w:r>
            <w:r w:rsidRPr="009C4C3F">
              <w:rPr>
                <w:rStyle w:val="Hyperlink"/>
                <w:i/>
              </w:rPr>
              <w:t>Date Issued</w:t>
            </w:r>
            <w:r w:rsidRPr="009C4C3F">
              <w:rPr>
                <w:rStyle w:val="Hyperlink"/>
              </w:rPr>
              <w:t>" field on the Loan Estimate and Closing Disclosure?</w:t>
            </w:r>
            <w:r>
              <w:rPr>
                <w:webHidden/>
              </w:rPr>
              <w:tab/>
            </w:r>
            <w:r>
              <w:rPr>
                <w:webHidden/>
              </w:rPr>
              <w:fldChar w:fldCharType="begin"/>
            </w:r>
            <w:r>
              <w:rPr>
                <w:webHidden/>
              </w:rPr>
              <w:instrText xml:space="preserve"> PAGEREF _Toc446610903 \h </w:instrText>
            </w:r>
            <w:r>
              <w:rPr>
                <w:webHidden/>
              </w:rPr>
            </w:r>
            <w:r>
              <w:rPr>
                <w:webHidden/>
              </w:rPr>
              <w:fldChar w:fldCharType="separate"/>
            </w:r>
            <w:r>
              <w:rPr>
                <w:webHidden/>
              </w:rPr>
              <w:t>10</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04" w:history="1">
            <w:r w:rsidRPr="009C4C3F">
              <w:rPr>
                <w:rStyle w:val="Hyperlink"/>
              </w:rPr>
              <w:t>25.</w:t>
            </w:r>
            <w:r>
              <w:rPr>
                <w:rFonts w:asciiTheme="minorHAnsi" w:eastAsiaTheme="minorEastAsia" w:hAnsiTheme="minorHAnsi" w:cstheme="minorBidi"/>
                <w:b w:val="0"/>
              </w:rPr>
              <w:tab/>
            </w:r>
            <w:r w:rsidRPr="009C4C3F">
              <w:rPr>
                <w:rStyle w:val="Hyperlink"/>
              </w:rPr>
              <w:t>If the creditor will require the current year’s taxes to be paid by the borrower at closing  but that expense is not disclosed or is under-disclosed on the Loan Estimate, is there a tolerance violation?</w:t>
            </w:r>
            <w:r>
              <w:rPr>
                <w:webHidden/>
              </w:rPr>
              <w:tab/>
            </w:r>
            <w:r>
              <w:rPr>
                <w:webHidden/>
              </w:rPr>
              <w:fldChar w:fldCharType="begin"/>
            </w:r>
            <w:r>
              <w:rPr>
                <w:webHidden/>
              </w:rPr>
              <w:instrText xml:space="preserve"> PAGEREF _Toc446610904 \h </w:instrText>
            </w:r>
            <w:r>
              <w:rPr>
                <w:webHidden/>
              </w:rPr>
            </w:r>
            <w:r>
              <w:rPr>
                <w:webHidden/>
              </w:rPr>
              <w:fldChar w:fldCharType="separate"/>
            </w:r>
            <w:r>
              <w:rPr>
                <w:webHidden/>
              </w:rPr>
              <w:t>10</w:t>
            </w:r>
            <w:r>
              <w:rPr>
                <w:webHidden/>
              </w:rPr>
              <w:fldChar w:fldCharType="end"/>
            </w:r>
          </w:hyperlink>
        </w:p>
        <w:p w:rsidR="00266D59" w:rsidRDefault="00266D59">
          <w:pPr>
            <w:pStyle w:val="TOC1"/>
            <w:rPr>
              <w:rFonts w:asciiTheme="minorHAnsi" w:eastAsiaTheme="minorEastAsia" w:hAnsiTheme="minorHAnsi" w:cstheme="minorBidi"/>
              <w:b w:val="0"/>
              <w:sz w:val="22"/>
              <w:szCs w:val="22"/>
            </w:rPr>
          </w:pPr>
          <w:hyperlink w:anchor="_Toc446610905" w:history="1">
            <w:r w:rsidRPr="009C4C3F">
              <w:rPr>
                <w:rStyle w:val="Hyperlink"/>
              </w:rPr>
              <w:t>LOAN ESTIMATE</w:t>
            </w:r>
            <w:r>
              <w:rPr>
                <w:webHidden/>
              </w:rPr>
              <w:tab/>
            </w:r>
            <w:r>
              <w:rPr>
                <w:webHidden/>
              </w:rPr>
              <w:fldChar w:fldCharType="begin"/>
            </w:r>
            <w:r>
              <w:rPr>
                <w:webHidden/>
              </w:rPr>
              <w:instrText xml:space="preserve"> PAGEREF _Toc446610905 \h </w:instrText>
            </w:r>
            <w:r>
              <w:rPr>
                <w:webHidden/>
              </w:rPr>
            </w:r>
            <w:r>
              <w:rPr>
                <w:webHidden/>
              </w:rPr>
              <w:fldChar w:fldCharType="separate"/>
            </w:r>
            <w:r>
              <w:rPr>
                <w:webHidden/>
              </w:rPr>
              <w:t>10</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06" w:history="1">
            <w:r w:rsidRPr="009C4C3F">
              <w:rPr>
                <w:rStyle w:val="Hyperlink"/>
              </w:rPr>
              <w:t>26.</w:t>
            </w:r>
            <w:r>
              <w:rPr>
                <w:rFonts w:asciiTheme="minorHAnsi" w:eastAsiaTheme="minorEastAsia" w:hAnsiTheme="minorHAnsi" w:cstheme="minorBidi"/>
                <w:b w:val="0"/>
              </w:rPr>
              <w:tab/>
            </w:r>
            <w:r w:rsidRPr="009C4C3F">
              <w:rPr>
                <w:rStyle w:val="Hyperlink"/>
              </w:rPr>
              <w:t>How can the creditor prove they allowed the borrower to shop?</w:t>
            </w:r>
            <w:r>
              <w:rPr>
                <w:webHidden/>
              </w:rPr>
              <w:tab/>
            </w:r>
            <w:r>
              <w:rPr>
                <w:webHidden/>
              </w:rPr>
              <w:fldChar w:fldCharType="begin"/>
            </w:r>
            <w:r>
              <w:rPr>
                <w:webHidden/>
              </w:rPr>
              <w:instrText xml:space="preserve"> PAGEREF _Toc446610906 \h </w:instrText>
            </w:r>
            <w:r>
              <w:rPr>
                <w:webHidden/>
              </w:rPr>
            </w:r>
            <w:r>
              <w:rPr>
                <w:webHidden/>
              </w:rPr>
              <w:fldChar w:fldCharType="separate"/>
            </w:r>
            <w:r>
              <w:rPr>
                <w:webHidden/>
              </w:rPr>
              <w:t>10</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07" w:history="1">
            <w:r w:rsidRPr="009C4C3F">
              <w:rPr>
                <w:rStyle w:val="Hyperlink"/>
              </w:rPr>
              <w:t>27.</w:t>
            </w:r>
            <w:r>
              <w:rPr>
                <w:rFonts w:asciiTheme="minorHAnsi" w:eastAsiaTheme="minorEastAsia" w:hAnsiTheme="minorHAnsi" w:cstheme="minorBidi"/>
                <w:b w:val="0"/>
              </w:rPr>
              <w:tab/>
            </w:r>
            <w:r w:rsidRPr="009C4C3F">
              <w:rPr>
                <w:rStyle w:val="Hyperlink"/>
              </w:rPr>
              <w:t>What if the creditor does not know if a survey will be needed when they provide the Loan Estimate?</w:t>
            </w:r>
            <w:r>
              <w:rPr>
                <w:webHidden/>
              </w:rPr>
              <w:tab/>
            </w:r>
            <w:r>
              <w:rPr>
                <w:webHidden/>
              </w:rPr>
              <w:fldChar w:fldCharType="begin"/>
            </w:r>
            <w:r>
              <w:rPr>
                <w:webHidden/>
              </w:rPr>
              <w:instrText xml:space="preserve"> PAGEREF _Toc446610907 \h </w:instrText>
            </w:r>
            <w:r>
              <w:rPr>
                <w:webHidden/>
              </w:rPr>
            </w:r>
            <w:r>
              <w:rPr>
                <w:webHidden/>
              </w:rPr>
              <w:fldChar w:fldCharType="separate"/>
            </w:r>
            <w:r>
              <w:rPr>
                <w:webHidden/>
              </w:rPr>
              <w:t>11</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08" w:history="1">
            <w:r w:rsidRPr="009C4C3F">
              <w:rPr>
                <w:rStyle w:val="Hyperlink"/>
              </w:rPr>
              <w:t>28.</w:t>
            </w:r>
            <w:r>
              <w:rPr>
                <w:rFonts w:asciiTheme="minorHAnsi" w:eastAsiaTheme="minorEastAsia" w:hAnsiTheme="minorHAnsi" w:cstheme="minorBidi"/>
                <w:b w:val="0"/>
              </w:rPr>
              <w:tab/>
            </w:r>
            <w:r w:rsidRPr="009C4C3F">
              <w:rPr>
                <w:rStyle w:val="Hyperlink"/>
              </w:rPr>
              <w:t>What is considered an “Application” that triggers the creditor’s duty to provide the Loan Estimate?</w:t>
            </w:r>
            <w:r>
              <w:rPr>
                <w:webHidden/>
              </w:rPr>
              <w:tab/>
            </w:r>
            <w:r>
              <w:rPr>
                <w:webHidden/>
              </w:rPr>
              <w:fldChar w:fldCharType="begin"/>
            </w:r>
            <w:r>
              <w:rPr>
                <w:webHidden/>
              </w:rPr>
              <w:instrText xml:space="preserve"> PAGEREF _Toc446610908 \h </w:instrText>
            </w:r>
            <w:r>
              <w:rPr>
                <w:webHidden/>
              </w:rPr>
            </w:r>
            <w:r>
              <w:rPr>
                <w:webHidden/>
              </w:rPr>
              <w:fldChar w:fldCharType="separate"/>
            </w:r>
            <w:r>
              <w:rPr>
                <w:webHidden/>
              </w:rPr>
              <w:t>11</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09" w:history="1">
            <w:r w:rsidRPr="009C4C3F">
              <w:rPr>
                <w:rStyle w:val="Hyperlink"/>
              </w:rPr>
              <w:t>29.</w:t>
            </w:r>
            <w:r>
              <w:rPr>
                <w:rFonts w:asciiTheme="minorHAnsi" w:eastAsiaTheme="minorEastAsia" w:hAnsiTheme="minorHAnsi" w:cstheme="minorBidi"/>
                <w:b w:val="0"/>
              </w:rPr>
              <w:tab/>
            </w:r>
            <w:r w:rsidRPr="009C4C3F">
              <w:rPr>
                <w:rStyle w:val="Hyperlink"/>
              </w:rPr>
              <w:t>How much business must be done at the creditor’s office to be considered a “</w:t>
            </w:r>
            <w:r w:rsidRPr="009C4C3F">
              <w:rPr>
                <w:rStyle w:val="Hyperlink"/>
                <w:i/>
              </w:rPr>
              <w:t>business day</w:t>
            </w:r>
            <w:r w:rsidRPr="009C4C3F">
              <w:rPr>
                <w:rStyle w:val="Hyperlink"/>
              </w:rPr>
              <w:t>” for purposes of the LE?</w:t>
            </w:r>
            <w:r>
              <w:rPr>
                <w:webHidden/>
              </w:rPr>
              <w:tab/>
            </w:r>
            <w:r>
              <w:rPr>
                <w:webHidden/>
              </w:rPr>
              <w:fldChar w:fldCharType="begin"/>
            </w:r>
            <w:r>
              <w:rPr>
                <w:webHidden/>
              </w:rPr>
              <w:instrText xml:space="preserve"> PAGEREF _Toc446610909 \h </w:instrText>
            </w:r>
            <w:r>
              <w:rPr>
                <w:webHidden/>
              </w:rPr>
            </w:r>
            <w:r>
              <w:rPr>
                <w:webHidden/>
              </w:rPr>
              <w:fldChar w:fldCharType="separate"/>
            </w:r>
            <w:r>
              <w:rPr>
                <w:webHidden/>
              </w:rPr>
              <w:t>11</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10" w:history="1">
            <w:r w:rsidRPr="009C4C3F">
              <w:rPr>
                <w:rStyle w:val="Hyperlink"/>
              </w:rPr>
              <w:t>30.</w:t>
            </w:r>
            <w:r>
              <w:rPr>
                <w:rFonts w:asciiTheme="minorHAnsi" w:eastAsiaTheme="minorEastAsia" w:hAnsiTheme="minorHAnsi" w:cstheme="minorBidi"/>
                <w:b w:val="0"/>
              </w:rPr>
              <w:tab/>
            </w:r>
            <w:r w:rsidRPr="009C4C3F">
              <w:rPr>
                <w:rStyle w:val="Hyperlink"/>
              </w:rPr>
              <w:t>When can the creditor reset tolerance baselines when a fee changes in the 10% tolerance bucket?</w:t>
            </w:r>
            <w:r>
              <w:rPr>
                <w:webHidden/>
              </w:rPr>
              <w:tab/>
            </w:r>
            <w:r>
              <w:rPr>
                <w:webHidden/>
              </w:rPr>
              <w:fldChar w:fldCharType="begin"/>
            </w:r>
            <w:r>
              <w:rPr>
                <w:webHidden/>
              </w:rPr>
              <w:instrText xml:space="preserve"> PAGEREF _Toc446610910 \h </w:instrText>
            </w:r>
            <w:r>
              <w:rPr>
                <w:webHidden/>
              </w:rPr>
            </w:r>
            <w:r>
              <w:rPr>
                <w:webHidden/>
              </w:rPr>
              <w:fldChar w:fldCharType="separate"/>
            </w:r>
            <w:r>
              <w:rPr>
                <w:webHidden/>
              </w:rPr>
              <w:t>12</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11" w:history="1">
            <w:r w:rsidRPr="009C4C3F">
              <w:rPr>
                <w:rStyle w:val="Hyperlink"/>
              </w:rPr>
              <w:t>31.</w:t>
            </w:r>
            <w:r>
              <w:rPr>
                <w:rFonts w:asciiTheme="minorHAnsi" w:eastAsiaTheme="minorEastAsia" w:hAnsiTheme="minorHAnsi" w:cstheme="minorBidi"/>
                <w:b w:val="0"/>
              </w:rPr>
              <w:tab/>
            </w:r>
            <w:r w:rsidRPr="009C4C3F">
              <w:rPr>
                <w:rStyle w:val="Hyperlink"/>
              </w:rPr>
              <w:t>What happens if the creditor discloses a credit on the Loan Estimate for a particular service, but the fee for that service is later reduced or eliminated?</w:t>
            </w:r>
            <w:r>
              <w:rPr>
                <w:webHidden/>
              </w:rPr>
              <w:tab/>
            </w:r>
            <w:r>
              <w:rPr>
                <w:webHidden/>
              </w:rPr>
              <w:fldChar w:fldCharType="begin"/>
            </w:r>
            <w:r>
              <w:rPr>
                <w:webHidden/>
              </w:rPr>
              <w:instrText xml:space="preserve"> PAGEREF _Toc446610911 \h </w:instrText>
            </w:r>
            <w:r>
              <w:rPr>
                <w:webHidden/>
              </w:rPr>
            </w:r>
            <w:r>
              <w:rPr>
                <w:webHidden/>
              </w:rPr>
              <w:fldChar w:fldCharType="separate"/>
            </w:r>
            <w:r>
              <w:rPr>
                <w:webHidden/>
              </w:rPr>
              <w:t>12</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12" w:history="1">
            <w:r w:rsidRPr="009C4C3F">
              <w:rPr>
                <w:rStyle w:val="Hyperlink"/>
              </w:rPr>
              <w:t>32.</w:t>
            </w:r>
            <w:r>
              <w:rPr>
                <w:rFonts w:asciiTheme="minorHAnsi" w:eastAsiaTheme="minorEastAsia" w:hAnsiTheme="minorHAnsi" w:cstheme="minorBidi"/>
                <w:b w:val="0"/>
              </w:rPr>
              <w:tab/>
            </w:r>
            <w:r w:rsidRPr="009C4C3F">
              <w:rPr>
                <w:rStyle w:val="Hyperlink"/>
              </w:rPr>
              <w:t>Does aggregate adjustment need to be shown on LE (Section G)?</w:t>
            </w:r>
            <w:r>
              <w:rPr>
                <w:webHidden/>
              </w:rPr>
              <w:tab/>
            </w:r>
            <w:r>
              <w:rPr>
                <w:webHidden/>
              </w:rPr>
              <w:fldChar w:fldCharType="begin"/>
            </w:r>
            <w:r>
              <w:rPr>
                <w:webHidden/>
              </w:rPr>
              <w:instrText xml:space="preserve"> PAGEREF _Toc446610912 \h </w:instrText>
            </w:r>
            <w:r>
              <w:rPr>
                <w:webHidden/>
              </w:rPr>
            </w:r>
            <w:r>
              <w:rPr>
                <w:webHidden/>
              </w:rPr>
              <w:fldChar w:fldCharType="separate"/>
            </w:r>
            <w:r>
              <w:rPr>
                <w:webHidden/>
              </w:rPr>
              <w:t>12</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13" w:history="1">
            <w:r w:rsidRPr="009C4C3F">
              <w:rPr>
                <w:rStyle w:val="Hyperlink"/>
              </w:rPr>
              <w:t>33.</w:t>
            </w:r>
            <w:r>
              <w:rPr>
                <w:rFonts w:asciiTheme="minorHAnsi" w:eastAsiaTheme="minorEastAsia" w:hAnsiTheme="minorHAnsi" w:cstheme="minorBidi"/>
                <w:b w:val="0"/>
              </w:rPr>
              <w:tab/>
            </w:r>
            <w:r w:rsidRPr="009C4C3F">
              <w:rPr>
                <w:rStyle w:val="Hyperlink"/>
              </w:rPr>
              <w:t>If there is a surprise recording fee at closing (such recording a previously unknown Power of Attorney) and the extra recording charges (which are in the 10% tolerance bucket) exceed tolerance limitations, is the creditor required to credit the borrower with the amount of the increased cost?</w:t>
            </w:r>
            <w:r>
              <w:rPr>
                <w:webHidden/>
              </w:rPr>
              <w:tab/>
            </w:r>
            <w:r>
              <w:rPr>
                <w:webHidden/>
              </w:rPr>
              <w:fldChar w:fldCharType="begin"/>
            </w:r>
            <w:r>
              <w:rPr>
                <w:webHidden/>
              </w:rPr>
              <w:instrText xml:space="preserve"> PAGEREF _Toc446610913 \h </w:instrText>
            </w:r>
            <w:r>
              <w:rPr>
                <w:webHidden/>
              </w:rPr>
            </w:r>
            <w:r>
              <w:rPr>
                <w:webHidden/>
              </w:rPr>
              <w:fldChar w:fldCharType="separate"/>
            </w:r>
            <w:r>
              <w:rPr>
                <w:webHidden/>
              </w:rPr>
              <w:t>13</w:t>
            </w:r>
            <w:r>
              <w:rPr>
                <w:webHidden/>
              </w:rPr>
              <w:fldChar w:fldCharType="end"/>
            </w:r>
          </w:hyperlink>
        </w:p>
        <w:p w:rsidR="00266D59" w:rsidRDefault="00266D59">
          <w:pPr>
            <w:pStyle w:val="TOC1"/>
            <w:rPr>
              <w:rFonts w:asciiTheme="minorHAnsi" w:eastAsiaTheme="minorEastAsia" w:hAnsiTheme="minorHAnsi" w:cstheme="minorBidi"/>
              <w:b w:val="0"/>
              <w:sz w:val="22"/>
              <w:szCs w:val="22"/>
            </w:rPr>
          </w:pPr>
          <w:hyperlink w:anchor="_Toc446610914" w:history="1">
            <w:r w:rsidRPr="009C4C3F">
              <w:rPr>
                <w:rStyle w:val="Hyperlink"/>
              </w:rPr>
              <w:t>CLOSING DISCLOSURE</w:t>
            </w:r>
            <w:r>
              <w:rPr>
                <w:webHidden/>
              </w:rPr>
              <w:tab/>
            </w:r>
            <w:r>
              <w:rPr>
                <w:webHidden/>
              </w:rPr>
              <w:fldChar w:fldCharType="begin"/>
            </w:r>
            <w:r>
              <w:rPr>
                <w:webHidden/>
              </w:rPr>
              <w:instrText xml:space="preserve"> PAGEREF _Toc446610914 \h </w:instrText>
            </w:r>
            <w:r>
              <w:rPr>
                <w:webHidden/>
              </w:rPr>
            </w:r>
            <w:r>
              <w:rPr>
                <w:webHidden/>
              </w:rPr>
              <w:fldChar w:fldCharType="separate"/>
            </w:r>
            <w:r>
              <w:rPr>
                <w:webHidden/>
              </w:rPr>
              <w:t>13</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15" w:history="1">
            <w:r w:rsidRPr="009C4C3F">
              <w:rPr>
                <w:rStyle w:val="Hyperlink"/>
              </w:rPr>
              <w:t>35.</w:t>
            </w:r>
            <w:r>
              <w:rPr>
                <w:rFonts w:asciiTheme="minorHAnsi" w:eastAsiaTheme="minorEastAsia" w:hAnsiTheme="minorHAnsi" w:cstheme="minorBidi"/>
                <w:b w:val="0"/>
              </w:rPr>
              <w:tab/>
            </w:r>
            <w:r w:rsidRPr="009C4C3F">
              <w:rPr>
                <w:rStyle w:val="Hyperlink"/>
              </w:rPr>
              <w:t>Can the borrower waive the 3 business days review period before consummation?</w:t>
            </w:r>
            <w:r>
              <w:rPr>
                <w:webHidden/>
              </w:rPr>
              <w:tab/>
            </w:r>
            <w:r>
              <w:rPr>
                <w:webHidden/>
              </w:rPr>
              <w:fldChar w:fldCharType="begin"/>
            </w:r>
            <w:r>
              <w:rPr>
                <w:webHidden/>
              </w:rPr>
              <w:instrText xml:space="preserve"> PAGEREF _Toc446610915 \h </w:instrText>
            </w:r>
            <w:r>
              <w:rPr>
                <w:webHidden/>
              </w:rPr>
            </w:r>
            <w:r>
              <w:rPr>
                <w:webHidden/>
              </w:rPr>
              <w:fldChar w:fldCharType="separate"/>
            </w:r>
            <w:r>
              <w:rPr>
                <w:webHidden/>
              </w:rPr>
              <w:t>13</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16" w:history="1">
            <w:r w:rsidRPr="009C4C3F">
              <w:rPr>
                <w:rStyle w:val="Hyperlink"/>
              </w:rPr>
              <w:t>37.</w:t>
            </w:r>
            <w:r>
              <w:rPr>
                <w:rFonts w:asciiTheme="minorHAnsi" w:eastAsiaTheme="minorEastAsia" w:hAnsiTheme="minorHAnsi" w:cstheme="minorBidi"/>
                <w:b w:val="0"/>
              </w:rPr>
              <w:tab/>
            </w:r>
            <w:r w:rsidRPr="009C4C3F">
              <w:rPr>
                <w:rStyle w:val="Hyperlink"/>
              </w:rPr>
              <w:t>Will investors require alternative Closing Disclosure for Refis/Home Equities?</w:t>
            </w:r>
            <w:r>
              <w:rPr>
                <w:webHidden/>
              </w:rPr>
              <w:tab/>
            </w:r>
            <w:r>
              <w:rPr>
                <w:webHidden/>
              </w:rPr>
              <w:fldChar w:fldCharType="begin"/>
            </w:r>
            <w:r>
              <w:rPr>
                <w:webHidden/>
              </w:rPr>
              <w:instrText xml:space="preserve"> PAGEREF _Toc446610916 \h </w:instrText>
            </w:r>
            <w:r>
              <w:rPr>
                <w:webHidden/>
              </w:rPr>
            </w:r>
            <w:r>
              <w:rPr>
                <w:webHidden/>
              </w:rPr>
              <w:fldChar w:fldCharType="separate"/>
            </w:r>
            <w:r>
              <w:rPr>
                <w:webHidden/>
              </w:rPr>
              <w:t>14</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17" w:history="1">
            <w:r w:rsidRPr="009C4C3F">
              <w:rPr>
                <w:rStyle w:val="Hyperlink"/>
              </w:rPr>
              <w:t>38.</w:t>
            </w:r>
            <w:r>
              <w:rPr>
                <w:rFonts w:asciiTheme="minorHAnsi" w:eastAsiaTheme="minorEastAsia" w:hAnsiTheme="minorHAnsi" w:cstheme="minorBidi"/>
                <w:b w:val="0"/>
              </w:rPr>
              <w:tab/>
            </w:r>
            <w:r w:rsidRPr="009C4C3F">
              <w:rPr>
                <w:rStyle w:val="Hyperlink"/>
              </w:rPr>
              <w:t>What happens when fees do not fit onto Page 2 of the Closing Disclosure?</w:t>
            </w:r>
            <w:r>
              <w:rPr>
                <w:webHidden/>
              </w:rPr>
              <w:tab/>
            </w:r>
            <w:r>
              <w:rPr>
                <w:webHidden/>
              </w:rPr>
              <w:fldChar w:fldCharType="begin"/>
            </w:r>
            <w:r>
              <w:rPr>
                <w:webHidden/>
              </w:rPr>
              <w:instrText xml:space="preserve"> PAGEREF _Toc446610917 \h </w:instrText>
            </w:r>
            <w:r>
              <w:rPr>
                <w:webHidden/>
              </w:rPr>
            </w:r>
            <w:r>
              <w:rPr>
                <w:webHidden/>
              </w:rPr>
              <w:fldChar w:fldCharType="separate"/>
            </w:r>
            <w:r>
              <w:rPr>
                <w:webHidden/>
              </w:rPr>
              <w:t>14</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18" w:history="1">
            <w:r w:rsidRPr="009C4C3F">
              <w:rPr>
                <w:rStyle w:val="Hyperlink"/>
              </w:rPr>
              <w:t>39.</w:t>
            </w:r>
            <w:r>
              <w:rPr>
                <w:rFonts w:asciiTheme="minorHAnsi" w:eastAsiaTheme="minorEastAsia" w:hAnsiTheme="minorHAnsi" w:cstheme="minorBidi"/>
                <w:b w:val="0"/>
              </w:rPr>
              <w:tab/>
            </w:r>
            <w:r w:rsidRPr="009C4C3F">
              <w:rPr>
                <w:rStyle w:val="Hyperlink"/>
              </w:rPr>
              <w:t>What happens if a fee changes just before closing?</w:t>
            </w:r>
            <w:r>
              <w:rPr>
                <w:webHidden/>
              </w:rPr>
              <w:tab/>
            </w:r>
            <w:r>
              <w:rPr>
                <w:webHidden/>
              </w:rPr>
              <w:fldChar w:fldCharType="begin"/>
            </w:r>
            <w:r>
              <w:rPr>
                <w:webHidden/>
              </w:rPr>
              <w:instrText xml:space="preserve"> PAGEREF _Toc446610918 \h </w:instrText>
            </w:r>
            <w:r>
              <w:rPr>
                <w:webHidden/>
              </w:rPr>
            </w:r>
            <w:r>
              <w:rPr>
                <w:webHidden/>
              </w:rPr>
              <w:fldChar w:fldCharType="separate"/>
            </w:r>
            <w:r>
              <w:rPr>
                <w:webHidden/>
              </w:rPr>
              <w:t>14</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19" w:history="1">
            <w:r w:rsidRPr="009C4C3F">
              <w:rPr>
                <w:rStyle w:val="Hyperlink"/>
              </w:rPr>
              <w:t>40.</w:t>
            </w:r>
            <w:r>
              <w:rPr>
                <w:rFonts w:asciiTheme="minorHAnsi" w:eastAsiaTheme="minorEastAsia" w:hAnsiTheme="minorHAnsi" w:cstheme="minorBidi"/>
                <w:b w:val="0"/>
              </w:rPr>
              <w:tab/>
            </w:r>
            <w:r w:rsidRPr="009C4C3F">
              <w:rPr>
                <w:rStyle w:val="Hyperlink"/>
              </w:rPr>
              <w:t>Does a decrease in the APR trigger a new 3 day waiting period?</w:t>
            </w:r>
            <w:r>
              <w:rPr>
                <w:webHidden/>
              </w:rPr>
              <w:tab/>
            </w:r>
            <w:r>
              <w:rPr>
                <w:webHidden/>
              </w:rPr>
              <w:fldChar w:fldCharType="begin"/>
            </w:r>
            <w:r>
              <w:rPr>
                <w:webHidden/>
              </w:rPr>
              <w:instrText xml:space="preserve"> PAGEREF _Toc446610919 \h </w:instrText>
            </w:r>
            <w:r>
              <w:rPr>
                <w:webHidden/>
              </w:rPr>
            </w:r>
            <w:r>
              <w:rPr>
                <w:webHidden/>
              </w:rPr>
              <w:fldChar w:fldCharType="separate"/>
            </w:r>
            <w:r>
              <w:rPr>
                <w:webHidden/>
              </w:rPr>
              <w:t>14</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20" w:history="1">
            <w:r w:rsidRPr="009C4C3F">
              <w:rPr>
                <w:rStyle w:val="Hyperlink"/>
              </w:rPr>
              <w:t>41.</w:t>
            </w:r>
            <w:r>
              <w:rPr>
                <w:rFonts w:asciiTheme="minorHAnsi" w:eastAsiaTheme="minorEastAsia" w:hAnsiTheme="minorHAnsi" w:cstheme="minorBidi"/>
                <w:b w:val="0"/>
              </w:rPr>
              <w:tab/>
            </w:r>
            <w:r w:rsidRPr="009C4C3F">
              <w:rPr>
                <w:rStyle w:val="Hyperlink"/>
              </w:rPr>
              <w:t>Do we list the Buyer’s/Seller’s Real Estate Agent on the Closing Disclosure as they are on the contract or how they are listed with their state licensing agency?</w:t>
            </w:r>
            <w:r>
              <w:rPr>
                <w:webHidden/>
              </w:rPr>
              <w:tab/>
            </w:r>
            <w:r>
              <w:rPr>
                <w:webHidden/>
              </w:rPr>
              <w:fldChar w:fldCharType="begin"/>
            </w:r>
            <w:r>
              <w:rPr>
                <w:webHidden/>
              </w:rPr>
              <w:instrText xml:space="preserve"> PAGEREF _Toc446610920 \h </w:instrText>
            </w:r>
            <w:r>
              <w:rPr>
                <w:webHidden/>
              </w:rPr>
            </w:r>
            <w:r>
              <w:rPr>
                <w:webHidden/>
              </w:rPr>
              <w:fldChar w:fldCharType="separate"/>
            </w:r>
            <w:r>
              <w:rPr>
                <w:webHidden/>
              </w:rPr>
              <w:t>15</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21" w:history="1">
            <w:r w:rsidRPr="009C4C3F">
              <w:rPr>
                <w:rStyle w:val="Hyperlink"/>
              </w:rPr>
              <w:t>42.</w:t>
            </w:r>
            <w:r>
              <w:rPr>
                <w:rFonts w:asciiTheme="minorHAnsi" w:eastAsiaTheme="minorEastAsia" w:hAnsiTheme="minorHAnsi" w:cstheme="minorBidi"/>
                <w:b w:val="0"/>
              </w:rPr>
              <w:tab/>
            </w:r>
            <w:r w:rsidRPr="009C4C3F">
              <w:rPr>
                <w:rStyle w:val="Hyperlink"/>
              </w:rPr>
              <w:t>How should FHA and VA non-allowable fees be disclosed on the Closing Disclosure?</w:t>
            </w:r>
            <w:r>
              <w:rPr>
                <w:webHidden/>
              </w:rPr>
              <w:tab/>
            </w:r>
            <w:r>
              <w:rPr>
                <w:webHidden/>
              </w:rPr>
              <w:fldChar w:fldCharType="begin"/>
            </w:r>
            <w:r>
              <w:rPr>
                <w:webHidden/>
              </w:rPr>
              <w:instrText xml:space="preserve"> PAGEREF _Toc446610921 \h </w:instrText>
            </w:r>
            <w:r>
              <w:rPr>
                <w:webHidden/>
              </w:rPr>
            </w:r>
            <w:r>
              <w:rPr>
                <w:webHidden/>
              </w:rPr>
              <w:fldChar w:fldCharType="separate"/>
            </w:r>
            <w:r>
              <w:rPr>
                <w:webHidden/>
              </w:rPr>
              <w:t>15</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22" w:history="1">
            <w:r w:rsidRPr="009C4C3F">
              <w:rPr>
                <w:rStyle w:val="Hyperlink"/>
              </w:rPr>
              <w:t>43.</w:t>
            </w:r>
            <w:r>
              <w:rPr>
                <w:rFonts w:asciiTheme="minorHAnsi" w:eastAsiaTheme="minorEastAsia" w:hAnsiTheme="minorHAnsi" w:cstheme="minorBidi"/>
                <w:b w:val="0"/>
              </w:rPr>
              <w:tab/>
            </w:r>
            <w:r w:rsidRPr="009C4C3F">
              <w:rPr>
                <w:rStyle w:val="Hyperlink"/>
              </w:rPr>
              <w:t>Why is the disclosure of title premiums on the Closing Disclosure for purchase money transactions so confusing, especially in Texas?</w:t>
            </w:r>
            <w:r>
              <w:rPr>
                <w:webHidden/>
              </w:rPr>
              <w:tab/>
            </w:r>
            <w:r>
              <w:rPr>
                <w:webHidden/>
              </w:rPr>
              <w:fldChar w:fldCharType="begin"/>
            </w:r>
            <w:r>
              <w:rPr>
                <w:webHidden/>
              </w:rPr>
              <w:instrText xml:space="preserve"> PAGEREF _Toc446610922 \h </w:instrText>
            </w:r>
            <w:r>
              <w:rPr>
                <w:webHidden/>
              </w:rPr>
            </w:r>
            <w:r>
              <w:rPr>
                <w:webHidden/>
              </w:rPr>
              <w:fldChar w:fldCharType="separate"/>
            </w:r>
            <w:r>
              <w:rPr>
                <w:webHidden/>
              </w:rPr>
              <w:t>15</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23" w:history="1">
            <w:r w:rsidRPr="009C4C3F">
              <w:rPr>
                <w:rStyle w:val="Hyperlink"/>
              </w:rPr>
              <w:t>44.</w:t>
            </w:r>
            <w:r>
              <w:rPr>
                <w:rFonts w:asciiTheme="minorHAnsi" w:eastAsiaTheme="minorEastAsia" w:hAnsiTheme="minorHAnsi" w:cstheme="minorBidi"/>
                <w:b w:val="0"/>
              </w:rPr>
              <w:tab/>
            </w:r>
            <w:r w:rsidRPr="009C4C3F">
              <w:rPr>
                <w:rStyle w:val="Hyperlink"/>
              </w:rPr>
              <w:t>For a Purchase Money Transaction, where the seller is paying the Owner’s Title Policy (OTP), should the OTP premium go in the seller’s or buyer’s column?</w:t>
            </w:r>
            <w:r>
              <w:rPr>
                <w:webHidden/>
              </w:rPr>
              <w:tab/>
            </w:r>
            <w:r>
              <w:rPr>
                <w:webHidden/>
              </w:rPr>
              <w:fldChar w:fldCharType="begin"/>
            </w:r>
            <w:r>
              <w:rPr>
                <w:webHidden/>
              </w:rPr>
              <w:instrText xml:space="preserve"> PAGEREF _Toc446610923 \h </w:instrText>
            </w:r>
            <w:r>
              <w:rPr>
                <w:webHidden/>
              </w:rPr>
            </w:r>
            <w:r>
              <w:rPr>
                <w:webHidden/>
              </w:rPr>
              <w:fldChar w:fldCharType="separate"/>
            </w:r>
            <w:r>
              <w:rPr>
                <w:webHidden/>
              </w:rPr>
              <w:t>16</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24" w:history="1">
            <w:r w:rsidRPr="009C4C3F">
              <w:rPr>
                <w:rStyle w:val="Hyperlink"/>
              </w:rPr>
              <w:t>45.</w:t>
            </w:r>
            <w:r>
              <w:rPr>
                <w:rFonts w:asciiTheme="minorHAnsi" w:eastAsiaTheme="minorEastAsia" w:hAnsiTheme="minorHAnsi" w:cstheme="minorBidi"/>
                <w:b w:val="0"/>
              </w:rPr>
              <w:tab/>
            </w:r>
            <w:r w:rsidRPr="009C4C3F">
              <w:rPr>
                <w:rStyle w:val="Hyperlink"/>
              </w:rPr>
              <w:t>When a creditor inaccurately disclose the title premiums as required under the TRID rule, how does the creditor give the borrower a credit so the correct Cash To Close is shown on the CD?</w:t>
            </w:r>
            <w:r>
              <w:rPr>
                <w:webHidden/>
              </w:rPr>
              <w:tab/>
            </w:r>
            <w:r>
              <w:rPr>
                <w:webHidden/>
              </w:rPr>
              <w:fldChar w:fldCharType="begin"/>
            </w:r>
            <w:r>
              <w:rPr>
                <w:webHidden/>
              </w:rPr>
              <w:instrText xml:space="preserve"> PAGEREF _Toc446610924 \h </w:instrText>
            </w:r>
            <w:r>
              <w:rPr>
                <w:webHidden/>
              </w:rPr>
            </w:r>
            <w:r>
              <w:rPr>
                <w:webHidden/>
              </w:rPr>
              <w:fldChar w:fldCharType="separate"/>
            </w:r>
            <w:r>
              <w:rPr>
                <w:webHidden/>
              </w:rPr>
              <w:t>16</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25" w:history="1">
            <w:r w:rsidRPr="009C4C3F">
              <w:rPr>
                <w:rStyle w:val="Hyperlink"/>
              </w:rPr>
              <w:t>46.</w:t>
            </w:r>
            <w:r>
              <w:rPr>
                <w:rFonts w:asciiTheme="minorHAnsi" w:eastAsiaTheme="minorEastAsia" w:hAnsiTheme="minorHAnsi" w:cstheme="minorBidi"/>
                <w:b w:val="0"/>
              </w:rPr>
              <w:tab/>
            </w:r>
            <w:r w:rsidRPr="009C4C3F">
              <w:rPr>
                <w:rStyle w:val="Hyperlink"/>
              </w:rPr>
              <w:t>When should the creditor use the “Title – “ designation on the LE and CD?</w:t>
            </w:r>
            <w:r>
              <w:rPr>
                <w:webHidden/>
              </w:rPr>
              <w:tab/>
            </w:r>
            <w:r>
              <w:rPr>
                <w:webHidden/>
              </w:rPr>
              <w:fldChar w:fldCharType="begin"/>
            </w:r>
            <w:r>
              <w:rPr>
                <w:webHidden/>
              </w:rPr>
              <w:instrText xml:space="preserve"> PAGEREF _Toc446610925 \h </w:instrText>
            </w:r>
            <w:r>
              <w:rPr>
                <w:webHidden/>
              </w:rPr>
            </w:r>
            <w:r>
              <w:rPr>
                <w:webHidden/>
              </w:rPr>
              <w:fldChar w:fldCharType="separate"/>
            </w:r>
            <w:r>
              <w:rPr>
                <w:webHidden/>
              </w:rPr>
              <w:t>17</w:t>
            </w:r>
            <w:r>
              <w:rPr>
                <w:webHidden/>
              </w:rPr>
              <w:fldChar w:fldCharType="end"/>
            </w:r>
          </w:hyperlink>
        </w:p>
        <w:p w:rsidR="00266D59" w:rsidRDefault="00266D59">
          <w:pPr>
            <w:pStyle w:val="TOC2"/>
            <w:rPr>
              <w:rFonts w:asciiTheme="minorHAnsi" w:eastAsiaTheme="minorEastAsia" w:hAnsiTheme="minorHAnsi" w:cstheme="minorBidi"/>
              <w:b w:val="0"/>
            </w:rPr>
          </w:pPr>
          <w:hyperlink w:anchor="_Toc446610926" w:history="1">
            <w:r w:rsidRPr="009C4C3F">
              <w:rPr>
                <w:rStyle w:val="Hyperlink"/>
              </w:rPr>
              <w:t>47.</w:t>
            </w:r>
            <w:r>
              <w:rPr>
                <w:rFonts w:asciiTheme="minorHAnsi" w:eastAsiaTheme="minorEastAsia" w:hAnsiTheme="minorHAnsi" w:cstheme="minorBidi"/>
                <w:b w:val="0"/>
              </w:rPr>
              <w:tab/>
            </w:r>
            <w:r w:rsidRPr="009C4C3F">
              <w:rPr>
                <w:rStyle w:val="Hyperlink"/>
              </w:rPr>
              <w:t>Does the rule allow a creditor to omit all the seller-paid fees from the Closing Disclosure?</w:t>
            </w:r>
            <w:r>
              <w:rPr>
                <w:webHidden/>
              </w:rPr>
              <w:tab/>
            </w:r>
            <w:r>
              <w:rPr>
                <w:webHidden/>
              </w:rPr>
              <w:fldChar w:fldCharType="begin"/>
            </w:r>
            <w:r>
              <w:rPr>
                <w:webHidden/>
              </w:rPr>
              <w:instrText xml:space="preserve"> PAGEREF _Toc446610926 \h </w:instrText>
            </w:r>
            <w:r>
              <w:rPr>
                <w:webHidden/>
              </w:rPr>
            </w:r>
            <w:r>
              <w:rPr>
                <w:webHidden/>
              </w:rPr>
              <w:fldChar w:fldCharType="separate"/>
            </w:r>
            <w:r>
              <w:rPr>
                <w:webHidden/>
              </w:rPr>
              <w:t>17</w:t>
            </w:r>
            <w:r>
              <w:rPr>
                <w:webHidden/>
              </w:rPr>
              <w:fldChar w:fldCharType="end"/>
            </w:r>
          </w:hyperlink>
        </w:p>
        <w:p w:rsidR="00EB2A82" w:rsidRPr="00266D59" w:rsidRDefault="00EB2A82">
          <w:pPr>
            <w:rPr>
              <w:rFonts w:ascii="Times New Roman" w:hAnsi="Times New Roman"/>
            </w:rPr>
          </w:pPr>
          <w:r w:rsidRPr="00266D59">
            <w:rPr>
              <w:rFonts w:ascii="Times New Roman" w:hAnsi="Times New Roman"/>
              <w:b/>
              <w:bCs/>
              <w:noProof/>
            </w:rPr>
            <w:fldChar w:fldCharType="end"/>
          </w:r>
        </w:p>
      </w:sdtContent>
    </w:sdt>
    <w:p w:rsidR="0018655B" w:rsidRPr="00266D59" w:rsidRDefault="0018655B">
      <w:pPr>
        <w:spacing w:after="200" w:line="276" w:lineRule="auto"/>
        <w:rPr>
          <w:rFonts w:ascii="Times New Roman" w:eastAsiaTheme="majorEastAsia" w:hAnsi="Times New Roman"/>
          <w:b/>
          <w:bCs/>
          <w:color w:val="232018" w:themeColor="accent1" w:themeShade="BF"/>
          <w:sz w:val="36"/>
          <w:szCs w:val="28"/>
        </w:rPr>
      </w:pPr>
      <w:r w:rsidRPr="00266D59">
        <w:rPr>
          <w:rFonts w:ascii="Times New Roman" w:hAnsi="Times New Roman"/>
          <w:sz w:val="36"/>
        </w:rPr>
        <w:br w:type="page"/>
      </w:r>
    </w:p>
    <w:p w:rsidR="00330095" w:rsidRPr="00266D59" w:rsidRDefault="00330095" w:rsidP="007F733F">
      <w:pPr>
        <w:pStyle w:val="Heading1"/>
        <w:jc w:val="center"/>
        <w:rPr>
          <w:rFonts w:ascii="Times New Roman" w:hAnsi="Times New Roman" w:cs="Times New Roman"/>
          <w:sz w:val="36"/>
        </w:rPr>
      </w:pPr>
      <w:bookmarkStart w:id="1" w:name="_Toc446610880"/>
      <w:r w:rsidRPr="00266D59">
        <w:rPr>
          <w:rFonts w:ascii="Times New Roman" w:hAnsi="Times New Roman" w:cs="Times New Roman"/>
          <w:sz w:val="36"/>
        </w:rPr>
        <w:lastRenderedPageBreak/>
        <w:t>GENERAL QUESTIONS</w:t>
      </w:r>
      <w:bookmarkEnd w:id="1"/>
    </w:p>
    <w:p w:rsidR="008B074D" w:rsidRPr="00266D59" w:rsidRDefault="00135E5D" w:rsidP="00B018DF">
      <w:pPr>
        <w:pStyle w:val="Heading2"/>
        <w:numPr>
          <w:ilvl w:val="0"/>
          <w:numId w:val="3"/>
        </w:numPr>
        <w:ind w:hanging="630"/>
        <w:rPr>
          <w:rFonts w:ascii="Times New Roman" w:hAnsi="Times New Roman" w:cs="Times New Roman"/>
          <w:sz w:val="28"/>
          <w:szCs w:val="28"/>
          <w:u w:val="single"/>
        </w:rPr>
      </w:pPr>
      <w:bookmarkStart w:id="2" w:name="_Toc446610881"/>
      <w:r w:rsidRPr="00266D59">
        <w:rPr>
          <w:rFonts w:ascii="Times New Roman" w:hAnsi="Times New Roman" w:cs="Times New Roman"/>
          <w:sz w:val="28"/>
          <w:szCs w:val="28"/>
          <w:u w:val="single"/>
        </w:rPr>
        <w:t>What is TRID?</w:t>
      </w:r>
      <w:bookmarkEnd w:id="2"/>
    </w:p>
    <w:p w:rsidR="00135E5D" w:rsidRPr="00266D59" w:rsidRDefault="00135E5D" w:rsidP="00135E5D">
      <w:pPr>
        <w:rPr>
          <w:rFonts w:ascii="Times New Roman" w:hAnsi="Times New Roman"/>
          <w:b/>
          <w:sz w:val="24"/>
          <w:szCs w:val="14"/>
        </w:rPr>
      </w:pPr>
    </w:p>
    <w:p w:rsidR="00701A2F" w:rsidRPr="00266D59" w:rsidRDefault="00135E5D" w:rsidP="00135E5D">
      <w:pPr>
        <w:ind w:left="720"/>
        <w:rPr>
          <w:rFonts w:ascii="Times New Roman" w:hAnsi="Times New Roman"/>
          <w:b/>
          <w:sz w:val="24"/>
          <w:szCs w:val="14"/>
        </w:rPr>
      </w:pPr>
      <w:r w:rsidRPr="00266D59">
        <w:rPr>
          <w:rFonts w:ascii="Times New Roman" w:hAnsi="Times New Roman"/>
          <w:b/>
          <w:sz w:val="24"/>
          <w:szCs w:val="24"/>
        </w:rPr>
        <w:t xml:space="preserve">TRID </w:t>
      </w:r>
      <w:r w:rsidR="00E30FCC" w:rsidRPr="00266D59">
        <w:rPr>
          <w:rFonts w:ascii="Times New Roman" w:hAnsi="Times New Roman"/>
          <w:b/>
          <w:sz w:val="24"/>
          <w:szCs w:val="24"/>
        </w:rPr>
        <w:t xml:space="preserve">is an abbreviation for the </w:t>
      </w:r>
      <w:r w:rsidRPr="00266D59">
        <w:rPr>
          <w:rFonts w:ascii="Times New Roman" w:hAnsi="Times New Roman"/>
          <w:b/>
          <w:sz w:val="24"/>
          <w:szCs w:val="24"/>
          <w:u w:val="single"/>
        </w:rPr>
        <w:t>T</w:t>
      </w:r>
      <w:r w:rsidRPr="00266D59">
        <w:rPr>
          <w:rFonts w:ascii="Times New Roman" w:hAnsi="Times New Roman"/>
          <w:b/>
          <w:sz w:val="24"/>
          <w:szCs w:val="24"/>
        </w:rPr>
        <w:t>ILA (Truth in Lending Act)</w:t>
      </w:r>
      <w:r w:rsidR="00E30FCC" w:rsidRPr="00266D59">
        <w:rPr>
          <w:rFonts w:ascii="Times New Roman" w:hAnsi="Times New Roman"/>
          <w:b/>
          <w:sz w:val="24"/>
          <w:szCs w:val="24"/>
        </w:rPr>
        <w:t xml:space="preserve"> and </w:t>
      </w:r>
      <w:r w:rsidRPr="00266D59">
        <w:rPr>
          <w:rFonts w:ascii="Times New Roman" w:hAnsi="Times New Roman"/>
          <w:b/>
          <w:sz w:val="24"/>
          <w:szCs w:val="24"/>
          <w:u w:val="single"/>
        </w:rPr>
        <w:t>R</w:t>
      </w:r>
      <w:r w:rsidRPr="00266D59">
        <w:rPr>
          <w:rFonts w:ascii="Times New Roman" w:hAnsi="Times New Roman"/>
          <w:b/>
          <w:sz w:val="24"/>
          <w:szCs w:val="24"/>
        </w:rPr>
        <w:t xml:space="preserve">ESPA (Real Estate Settlement Procedures Act) </w:t>
      </w:r>
      <w:r w:rsidRPr="00266D59">
        <w:rPr>
          <w:rFonts w:ascii="Times New Roman" w:hAnsi="Times New Roman"/>
          <w:b/>
          <w:sz w:val="24"/>
          <w:szCs w:val="24"/>
          <w:u w:val="single"/>
        </w:rPr>
        <w:t>I</w:t>
      </w:r>
      <w:r w:rsidRPr="00266D59">
        <w:rPr>
          <w:rFonts w:ascii="Times New Roman" w:hAnsi="Times New Roman"/>
          <w:b/>
          <w:sz w:val="24"/>
          <w:szCs w:val="24"/>
        </w:rPr>
        <w:t xml:space="preserve">ntegrated </w:t>
      </w:r>
      <w:r w:rsidRPr="00266D59">
        <w:rPr>
          <w:rFonts w:ascii="Times New Roman" w:hAnsi="Times New Roman"/>
          <w:b/>
          <w:sz w:val="24"/>
          <w:szCs w:val="24"/>
          <w:u w:val="single"/>
        </w:rPr>
        <w:t>D</w:t>
      </w:r>
      <w:r w:rsidRPr="00266D59">
        <w:rPr>
          <w:rFonts w:ascii="Times New Roman" w:hAnsi="Times New Roman"/>
          <w:b/>
          <w:sz w:val="24"/>
          <w:szCs w:val="24"/>
        </w:rPr>
        <w:t xml:space="preserve">isclosure.  This new Federal rule replaces the existing Early Truth-in-Lending Disclosure and Good Faith Estimate of Closing Costs (GFE) and combines them into a new disclosure called the </w:t>
      </w:r>
      <w:r w:rsidRPr="00266D59">
        <w:rPr>
          <w:rFonts w:ascii="Times New Roman" w:hAnsi="Times New Roman"/>
          <w:b/>
          <w:sz w:val="24"/>
          <w:szCs w:val="24"/>
          <w:u w:val="single"/>
        </w:rPr>
        <w:t>Loan Estimate</w:t>
      </w:r>
      <w:r w:rsidR="00701A2F" w:rsidRPr="00266D59">
        <w:rPr>
          <w:rFonts w:ascii="Times New Roman" w:hAnsi="Times New Roman"/>
          <w:b/>
          <w:sz w:val="24"/>
          <w:szCs w:val="24"/>
        </w:rPr>
        <w:t xml:space="preserve"> (referred to as the “LE”)</w:t>
      </w:r>
      <w:r w:rsidRPr="00266D59">
        <w:rPr>
          <w:rFonts w:ascii="Times New Roman" w:hAnsi="Times New Roman"/>
          <w:b/>
          <w:sz w:val="24"/>
          <w:szCs w:val="24"/>
        </w:rPr>
        <w:t>.</w:t>
      </w:r>
      <w:r w:rsidRPr="00266D59">
        <w:rPr>
          <w:rFonts w:ascii="Times New Roman" w:hAnsi="Times New Roman"/>
          <w:b/>
          <w:sz w:val="24"/>
          <w:szCs w:val="14"/>
        </w:rPr>
        <w:t xml:space="preserve">  </w:t>
      </w:r>
    </w:p>
    <w:p w:rsidR="00701A2F" w:rsidRPr="00266D59" w:rsidRDefault="00701A2F" w:rsidP="00135E5D">
      <w:pPr>
        <w:ind w:left="720"/>
        <w:rPr>
          <w:rFonts w:ascii="Times New Roman" w:hAnsi="Times New Roman"/>
          <w:b/>
          <w:sz w:val="24"/>
          <w:szCs w:val="14"/>
        </w:rPr>
      </w:pPr>
    </w:p>
    <w:p w:rsidR="00135E5D" w:rsidRPr="00266D59" w:rsidRDefault="00135E5D" w:rsidP="00135E5D">
      <w:pPr>
        <w:ind w:left="720"/>
        <w:rPr>
          <w:rFonts w:ascii="Times New Roman" w:hAnsi="Times New Roman"/>
          <w:b/>
          <w:sz w:val="24"/>
          <w:szCs w:val="24"/>
        </w:rPr>
      </w:pPr>
      <w:r w:rsidRPr="00266D59">
        <w:rPr>
          <w:rFonts w:ascii="Times New Roman" w:hAnsi="Times New Roman"/>
          <w:b/>
          <w:sz w:val="24"/>
          <w:szCs w:val="24"/>
        </w:rPr>
        <w:t>The new rule also replac</w:t>
      </w:r>
      <w:r w:rsidR="008E161A" w:rsidRPr="00266D59">
        <w:rPr>
          <w:rFonts w:ascii="Times New Roman" w:hAnsi="Times New Roman"/>
          <w:b/>
          <w:sz w:val="24"/>
          <w:szCs w:val="24"/>
        </w:rPr>
        <w:t>es the F</w:t>
      </w:r>
      <w:r w:rsidRPr="00266D59">
        <w:rPr>
          <w:rFonts w:ascii="Times New Roman" w:hAnsi="Times New Roman"/>
          <w:b/>
          <w:sz w:val="24"/>
          <w:szCs w:val="24"/>
        </w:rPr>
        <w:t xml:space="preserve">inal Truth-in-Lending Disclosure and HUD-1 Settlement Statement and combines them into a new disclosure called the </w:t>
      </w:r>
      <w:r w:rsidRPr="00266D59">
        <w:rPr>
          <w:rFonts w:ascii="Times New Roman" w:hAnsi="Times New Roman"/>
          <w:b/>
          <w:sz w:val="24"/>
          <w:szCs w:val="24"/>
          <w:u w:val="single"/>
        </w:rPr>
        <w:t>Closing Disclosure</w:t>
      </w:r>
      <w:r w:rsidR="002E3514" w:rsidRPr="00266D59">
        <w:rPr>
          <w:rFonts w:ascii="Times New Roman" w:hAnsi="Times New Roman"/>
          <w:b/>
          <w:sz w:val="24"/>
          <w:szCs w:val="24"/>
        </w:rPr>
        <w:t xml:space="preserve"> </w:t>
      </w:r>
      <w:r w:rsidR="00701A2F" w:rsidRPr="00266D59">
        <w:rPr>
          <w:rFonts w:ascii="Times New Roman" w:hAnsi="Times New Roman"/>
          <w:b/>
          <w:sz w:val="24"/>
          <w:szCs w:val="24"/>
        </w:rPr>
        <w:t>(referred to as</w:t>
      </w:r>
      <w:r w:rsidR="002E3514" w:rsidRPr="00266D59">
        <w:rPr>
          <w:rFonts w:ascii="Times New Roman" w:hAnsi="Times New Roman"/>
          <w:b/>
          <w:sz w:val="24"/>
          <w:szCs w:val="24"/>
        </w:rPr>
        <w:t xml:space="preserve"> the “CD”).</w:t>
      </w:r>
    </w:p>
    <w:p w:rsidR="00135E5D" w:rsidRPr="00266D59" w:rsidRDefault="00135E5D" w:rsidP="00135E5D">
      <w:pPr>
        <w:ind w:left="720"/>
        <w:rPr>
          <w:rFonts w:ascii="Times New Roman" w:hAnsi="Times New Roman"/>
          <w:b/>
          <w:sz w:val="24"/>
          <w:szCs w:val="14"/>
        </w:rPr>
      </w:pPr>
    </w:p>
    <w:p w:rsidR="00135E5D" w:rsidRPr="00266D59" w:rsidRDefault="00135E5D" w:rsidP="00135E5D">
      <w:pPr>
        <w:ind w:left="720"/>
        <w:rPr>
          <w:rFonts w:ascii="Times New Roman" w:hAnsi="Times New Roman"/>
          <w:b/>
          <w:sz w:val="24"/>
          <w:szCs w:val="14"/>
        </w:rPr>
      </w:pPr>
      <w:r w:rsidRPr="00266D59">
        <w:rPr>
          <w:rFonts w:ascii="Times New Roman" w:hAnsi="Times New Roman"/>
          <w:b/>
          <w:sz w:val="24"/>
          <w:szCs w:val="14"/>
        </w:rPr>
        <w:t>The rule</w:t>
      </w:r>
      <w:r w:rsidR="00701A2F" w:rsidRPr="00266D59">
        <w:rPr>
          <w:rFonts w:ascii="Times New Roman" w:hAnsi="Times New Roman"/>
          <w:b/>
          <w:sz w:val="24"/>
          <w:szCs w:val="14"/>
        </w:rPr>
        <w:t xml:space="preserve"> issued by the Consumer Financial Protection Bureau (CFPB) implements the Dodd-Frank Act requirement that existing TILA and RESPA Disclosures be combined to</w:t>
      </w:r>
      <w:r w:rsidRPr="00266D59">
        <w:rPr>
          <w:rFonts w:ascii="Times New Roman" w:hAnsi="Times New Roman"/>
          <w:b/>
          <w:sz w:val="24"/>
          <w:szCs w:val="14"/>
        </w:rPr>
        <w:t xml:space="preserve"> </w:t>
      </w:r>
      <w:r w:rsidR="00330095" w:rsidRPr="00266D59">
        <w:rPr>
          <w:rFonts w:ascii="Times New Roman" w:hAnsi="Times New Roman"/>
          <w:b/>
          <w:sz w:val="24"/>
          <w:szCs w:val="14"/>
        </w:rPr>
        <w:t>make it</w:t>
      </w:r>
      <w:r w:rsidRPr="00266D59">
        <w:rPr>
          <w:rFonts w:ascii="Times New Roman" w:hAnsi="Times New Roman"/>
          <w:b/>
          <w:sz w:val="24"/>
          <w:szCs w:val="14"/>
        </w:rPr>
        <w:t xml:space="preserve"> easier for consumers to understand the terms </w:t>
      </w:r>
      <w:r w:rsidR="00701A2F" w:rsidRPr="00266D59">
        <w:rPr>
          <w:rFonts w:ascii="Times New Roman" w:hAnsi="Times New Roman"/>
          <w:b/>
          <w:sz w:val="24"/>
          <w:szCs w:val="14"/>
        </w:rPr>
        <w:t>of their mortgage loan and to</w:t>
      </w:r>
      <w:r w:rsidR="00701A2F" w:rsidRPr="00266D59">
        <w:rPr>
          <w:rFonts w:ascii="Times New Roman" w:hAnsi="Times New Roman"/>
          <w:sz w:val="24"/>
          <w:szCs w:val="14"/>
        </w:rPr>
        <w:t xml:space="preserve"> </w:t>
      </w:r>
      <w:r w:rsidR="00701A2F" w:rsidRPr="00266D59">
        <w:rPr>
          <w:rFonts w:ascii="Times New Roman" w:hAnsi="Times New Roman"/>
          <w:b/>
          <w:sz w:val="24"/>
          <w:szCs w:val="14"/>
        </w:rPr>
        <w:t>provide a better means for consumers to shop</w:t>
      </w:r>
      <w:r w:rsidRPr="00266D59">
        <w:rPr>
          <w:rFonts w:ascii="Times New Roman" w:hAnsi="Times New Roman"/>
          <w:b/>
          <w:sz w:val="24"/>
          <w:szCs w:val="14"/>
        </w:rPr>
        <w:t xml:space="preserve"> between competing mortgage loan offers.</w:t>
      </w:r>
    </w:p>
    <w:p w:rsidR="008E161A" w:rsidRPr="00266D59" w:rsidRDefault="008E161A" w:rsidP="00135E5D">
      <w:pPr>
        <w:ind w:left="720"/>
        <w:rPr>
          <w:rFonts w:ascii="Times New Roman" w:hAnsi="Times New Roman"/>
          <w:b/>
          <w:sz w:val="24"/>
          <w:szCs w:val="14"/>
        </w:rPr>
      </w:pPr>
    </w:p>
    <w:p w:rsidR="008B074D" w:rsidRPr="00266D59" w:rsidRDefault="008B074D" w:rsidP="00B018DF">
      <w:pPr>
        <w:pStyle w:val="Heading2"/>
        <w:numPr>
          <w:ilvl w:val="0"/>
          <w:numId w:val="3"/>
        </w:numPr>
        <w:ind w:hanging="720"/>
        <w:rPr>
          <w:rFonts w:ascii="Times New Roman" w:hAnsi="Times New Roman" w:cs="Times New Roman"/>
          <w:sz w:val="28"/>
          <w:szCs w:val="28"/>
          <w:u w:val="single"/>
        </w:rPr>
      </w:pPr>
      <w:bookmarkStart w:id="3" w:name="_Toc446610882"/>
      <w:r w:rsidRPr="00266D59">
        <w:rPr>
          <w:rFonts w:ascii="Times New Roman" w:hAnsi="Times New Roman" w:cs="Times New Roman"/>
          <w:sz w:val="28"/>
          <w:szCs w:val="28"/>
          <w:u w:val="single"/>
        </w:rPr>
        <w:t>When d</w:t>
      </w:r>
      <w:r w:rsidR="00092D1B" w:rsidRPr="00266D59">
        <w:rPr>
          <w:rFonts w:ascii="Times New Roman" w:hAnsi="Times New Roman" w:cs="Times New Roman"/>
          <w:sz w:val="28"/>
          <w:szCs w:val="28"/>
          <w:u w:val="single"/>
        </w:rPr>
        <w:t>id</w:t>
      </w:r>
      <w:r w:rsidRPr="00266D59">
        <w:rPr>
          <w:rFonts w:ascii="Times New Roman" w:hAnsi="Times New Roman" w:cs="Times New Roman"/>
          <w:sz w:val="28"/>
          <w:szCs w:val="28"/>
          <w:u w:val="single"/>
        </w:rPr>
        <w:t xml:space="preserve"> this new </w:t>
      </w:r>
      <w:r w:rsidR="008E161A" w:rsidRPr="00266D59">
        <w:rPr>
          <w:rFonts w:ascii="Times New Roman" w:hAnsi="Times New Roman" w:cs="Times New Roman"/>
          <w:sz w:val="28"/>
          <w:szCs w:val="28"/>
          <w:u w:val="single"/>
        </w:rPr>
        <w:t xml:space="preserve">TRID </w:t>
      </w:r>
      <w:r w:rsidRPr="00266D59">
        <w:rPr>
          <w:rFonts w:ascii="Times New Roman" w:hAnsi="Times New Roman" w:cs="Times New Roman"/>
          <w:sz w:val="28"/>
          <w:szCs w:val="28"/>
          <w:u w:val="single"/>
        </w:rPr>
        <w:t>rule go into effect?</w:t>
      </w:r>
      <w:bookmarkEnd w:id="3"/>
    </w:p>
    <w:p w:rsidR="008B074D" w:rsidRPr="00266D59" w:rsidRDefault="008B074D" w:rsidP="008B074D">
      <w:pPr>
        <w:ind w:left="720"/>
        <w:rPr>
          <w:rFonts w:ascii="Times New Roman" w:hAnsi="Times New Roman"/>
          <w:b/>
          <w:sz w:val="24"/>
          <w:szCs w:val="14"/>
        </w:rPr>
      </w:pPr>
    </w:p>
    <w:p w:rsidR="008B074D" w:rsidRPr="00266D59" w:rsidRDefault="008B074D" w:rsidP="008B074D">
      <w:pPr>
        <w:ind w:left="720"/>
        <w:rPr>
          <w:rFonts w:ascii="Times New Roman" w:hAnsi="Times New Roman"/>
          <w:sz w:val="24"/>
          <w:szCs w:val="14"/>
        </w:rPr>
      </w:pPr>
      <w:r w:rsidRPr="00266D59">
        <w:rPr>
          <w:rFonts w:ascii="Times New Roman" w:hAnsi="Times New Roman"/>
          <w:b/>
          <w:sz w:val="24"/>
          <w:szCs w:val="14"/>
        </w:rPr>
        <w:t xml:space="preserve">The new </w:t>
      </w:r>
      <w:r w:rsidR="008E161A" w:rsidRPr="00266D59">
        <w:rPr>
          <w:rFonts w:ascii="Times New Roman" w:hAnsi="Times New Roman"/>
          <w:b/>
          <w:sz w:val="24"/>
          <w:szCs w:val="14"/>
        </w:rPr>
        <w:t xml:space="preserve">TRID </w:t>
      </w:r>
      <w:r w:rsidRPr="00266D59">
        <w:rPr>
          <w:rFonts w:ascii="Times New Roman" w:hAnsi="Times New Roman"/>
          <w:b/>
          <w:sz w:val="24"/>
          <w:szCs w:val="14"/>
        </w:rPr>
        <w:t xml:space="preserve">rule is effective for mortgage applications received on or after October 3, 2015.  Mortgage applications received on or before October 2, 2015 will use the </w:t>
      </w:r>
      <w:r w:rsidR="00092D1B" w:rsidRPr="00266D59">
        <w:rPr>
          <w:rFonts w:ascii="Times New Roman" w:hAnsi="Times New Roman"/>
          <w:b/>
          <w:sz w:val="24"/>
          <w:szCs w:val="14"/>
        </w:rPr>
        <w:t xml:space="preserve">previous </w:t>
      </w:r>
      <w:r w:rsidRPr="00266D59">
        <w:rPr>
          <w:rFonts w:ascii="Times New Roman" w:hAnsi="Times New Roman"/>
          <w:b/>
          <w:sz w:val="24"/>
          <w:szCs w:val="14"/>
        </w:rPr>
        <w:t xml:space="preserve">disclosures.  Mortgage applications received on or after October 3, 2015 will use the new </w:t>
      </w:r>
      <w:r w:rsidR="00E30FCC" w:rsidRPr="00266D59">
        <w:rPr>
          <w:rFonts w:ascii="Times New Roman" w:hAnsi="Times New Roman"/>
          <w:b/>
          <w:sz w:val="24"/>
          <w:szCs w:val="14"/>
        </w:rPr>
        <w:t>TRID</w:t>
      </w:r>
      <w:r w:rsidRPr="00266D59">
        <w:rPr>
          <w:rFonts w:ascii="Times New Roman" w:hAnsi="Times New Roman"/>
          <w:b/>
          <w:sz w:val="24"/>
          <w:szCs w:val="14"/>
        </w:rPr>
        <w:t xml:space="preserve"> disclosures</w:t>
      </w:r>
      <w:r w:rsidRPr="00266D59">
        <w:rPr>
          <w:rFonts w:ascii="Times New Roman" w:hAnsi="Times New Roman"/>
          <w:sz w:val="24"/>
          <w:szCs w:val="14"/>
        </w:rPr>
        <w:t xml:space="preserve">.  </w:t>
      </w:r>
    </w:p>
    <w:p w:rsidR="008B074D" w:rsidRPr="00266D59" w:rsidRDefault="008B074D" w:rsidP="008B074D">
      <w:pPr>
        <w:ind w:left="720"/>
        <w:rPr>
          <w:rFonts w:ascii="Times New Roman" w:hAnsi="Times New Roman"/>
          <w:sz w:val="24"/>
          <w:szCs w:val="14"/>
        </w:rPr>
      </w:pPr>
    </w:p>
    <w:p w:rsidR="008B074D" w:rsidRPr="00266D59" w:rsidRDefault="008B074D" w:rsidP="00B018DF">
      <w:pPr>
        <w:pStyle w:val="Heading2"/>
        <w:numPr>
          <w:ilvl w:val="0"/>
          <w:numId w:val="3"/>
        </w:numPr>
        <w:ind w:hanging="720"/>
        <w:rPr>
          <w:rFonts w:ascii="Times New Roman" w:hAnsi="Times New Roman" w:cs="Times New Roman"/>
          <w:sz w:val="28"/>
          <w:szCs w:val="28"/>
          <w:u w:val="single"/>
        </w:rPr>
      </w:pPr>
      <w:bookmarkStart w:id="4" w:name="_Toc446610883"/>
      <w:r w:rsidRPr="00266D59">
        <w:rPr>
          <w:rFonts w:ascii="Times New Roman" w:hAnsi="Times New Roman" w:cs="Times New Roman"/>
          <w:sz w:val="28"/>
          <w:szCs w:val="28"/>
          <w:u w:val="single"/>
        </w:rPr>
        <w:t>W</w:t>
      </w:r>
      <w:r w:rsidR="00314305" w:rsidRPr="00266D59">
        <w:rPr>
          <w:rFonts w:ascii="Times New Roman" w:hAnsi="Times New Roman" w:cs="Times New Roman"/>
          <w:sz w:val="28"/>
          <w:szCs w:val="28"/>
          <w:u w:val="single"/>
        </w:rPr>
        <w:t xml:space="preserve">hat </w:t>
      </w:r>
      <w:r w:rsidR="00092905" w:rsidRPr="00266D59">
        <w:rPr>
          <w:rFonts w:ascii="Times New Roman" w:hAnsi="Times New Roman" w:cs="Times New Roman"/>
          <w:sz w:val="28"/>
          <w:szCs w:val="28"/>
          <w:u w:val="single"/>
        </w:rPr>
        <w:t xml:space="preserve">types of </w:t>
      </w:r>
      <w:r w:rsidR="00D86C0C" w:rsidRPr="00266D59">
        <w:rPr>
          <w:rFonts w:ascii="Times New Roman" w:hAnsi="Times New Roman" w:cs="Times New Roman"/>
          <w:sz w:val="28"/>
          <w:szCs w:val="28"/>
          <w:u w:val="single"/>
        </w:rPr>
        <w:t>loans are</w:t>
      </w:r>
      <w:r w:rsidR="00314305" w:rsidRPr="00266D59">
        <w:rPr>
          <w:rFonts w:ascii="Times New Roman" w:hAnsi="Times New Roman" w:cs="Times New Roman"/>
          <w:sz w:val="28"/>
          <w:szCs w:val="28"/>
          <w:u w:val="single"/>
        </w:rPr>
        <w:t xml:space="preserve"> subject to the TRID rule?</w:t>
      </w:r>
      <w:bookmarkEnd w:id="4"/>
    </w:p>
    <w:p w:rsidR="00314305" w:rsidRPr="00266D59" w:rsidRDefault="00314305" w:rsidP="00314305">
      <w:pPr>
        <w:rPr>
          <w:rFonts w:ascii="Times New Roman" w:hAnsi="Times New Roman"/>
        </w:rPr>
      </w:pPr>
    </w:p>
    <w:p w:rsidR="008B074D" w:rsidRPr="00266D59" w:rsidRDefault="008B074D" w:rsidP="008B074D">
      <w:pPr>
        <w:ind w:left="720"/>
        <w:rPr>
          <w:rFonts w:ascii="Times New Roman" w:hAnsi="Times New Roman"/>
          <w:b/>
          <w:sz w:val="24"/>
          <w:szCs w:val="14"/>
        </w:rPr>
      </w:pPr>
      <w:r w:rsidRPr="00266D59">
        <w:rPr>
          <w:rFonts w:ascii="Times New Roman" w:hAnsi="Times New Roman"/>
          <w:b/>
          <w:sz w:val="24"/>
          <w:szCs w:val="14"/>
        </w:rPr>
        <w:t>The new rule applies to most closed-end consumer credit trans</w:t>
      </w:r>
      <w:r w:rsidR="00E30FCC" w:rsidRPr="00266D59">
        <w:rPr>
          <w:rFonts w:ascii="Times New Roman" w:hAnsi="Times New Roman"/>
          <w:b/>
          <w:sz w:val="24"/>
          <w:szCs w:val="14"/>
        </w:rPr>
        <w:t>actions secured by real property, including</w:t>
      </w:r>
      <w:r w:rsidRPr="00266D59">
        <w:rPr>
          <w:rFonts w:ascii="Times New Roman" w:hAnsi="Times New Roman"/>
          <w:b/>
          <w:sz w:val="24"/>
          <w:szCs w:val="14"/>
        </w:rPr>
        <w:t xml:space="preserve"> lot loans, home equity loans, home improvement loans, refinances and purchase money loans. </w:t>
      </w:r>
    </w:p>
    <w:p w:rsidR="008B074D" w:rsidRPr="00266D59" w:rsidRDefault="008B074D" w:rsidP="008B074D">
      <w:pPr>
        <w:ind w:left="720"/>
        <w:rPr>
          <w:rFonts w:ascii="Times New Roman" w:hAnsi="Times New Roman"/>
          <w:b/>
          <w:sz w:val="24"/>
          <w:szCs w:val="14"/>
        </w:rPr>
      </w:pPr>
    </w:p>
    <w:p w:rsidR="008B074D" w:rsidRPr="00266D59" w:rsidRDefault="008B074D" w:rsidP="008B074D">
      <w:pPr>
        <w:ind w:left="720"/>
        <w:rPr>
          <w:rFonts w:ascii="Times New Roman" w:hAnsi="Times New Roman"/>
          <w:sz w:val="24"/>
          <w:szCs w:val="14"/>
        </w:rPr>
      </w:pPr>
      <w:r w:rsidRPr="00266D59">
        <w:rPr>
          <w:rFonts w:ascii="Times New Roman" w:hAnsi="Times New Roman"/>
          <w:b/>
          <w:sz w:val="24"/>
          <w:szCs w:val="14"/>
        </w:rPr>
        <w:t>HELOCS, reverse mortgages, and loans secured by a mobile home are specifically exempted from the</w:t>
      </w:r>
      <w:r w:rsidR="00314305" w:rsidRPr="00266D59">
        <w:rPr>
          <w:rFonts w:ascii="Times New Roman" w:hAnsi="Times New Roman"/>
          <w:b/>
          <w:sz w:val="24"/>
          <w:szCs w:val="14"/>
        </w:rPr>
        <w:t xml:space="preserve"> TRID</w:t>
      </w:r>
      <w:r w:rsidRPr="00266D59">
        <w:rPr>
          <w:rFonts w:ascii="Times New Roman" w:hAnsi="Times New Roman"/>
          <w:b/>
          <w:sz w:val="24"/>
          <w:szCs w:val="14"/>
        </w:rPr>
        <w:t xml:space="preserve"> rule</w:t>
      </w:r>
      <w:r w:rsidRPr="00266D59">
        <w:rPr>
          <w:rFonts w:ascii="Times New Roman" w:hAnsi="Times New Roman"/>
          <w:sz w:val="24"/>
          <w:szCs w:val="14"/>
        </w:rPr>
        <w:t>.</w:t>
      </w:r>
    </w:p>
    <w:p w:rsidR="008E161A" w:rsidRPr="00266D59" w:rsidRDefault="008E161A" w:rsidP="008E161A">
      <w:pPr>
        <w:rPr>
          <w:rFonts w:ascii="Times New Roman" w:hAnsi="Times New Roman"/>
          <w:sz w:val="24"/>
          <w:szCs w:val="14"/>
        </w:rPr>
      </w:pPr>
    </w:p>
    <w:p w:rsidR="00330095" w:rsidRPr="00266D59" w:rsidRDefault="00330095" w:rsidP="00B018DF">
      <w:pPr>
        <w:pStyle w:val="Heading2"/>
        <w:numPr>
          <w:ilvl w:val="0"/>
          <w:numId w:val="3"/>
        </w:numPr>
        <w:ind w:hanging="720"/>
        <w:rPr>
          <w:rFonts w:ascii="Times New Roman" w:hAnsi="Times New Roman" w:cs="Times New Roman"/>
          <w:sz w:val="28"/>
          <w:szCs w:val="28"/>
          <w:u w:val="single"/>
        </w:rPr>
      </w:pPr>
      <w:bookmarkStart w:id="5" w:name="_Toc446610884"/>
      <w:r w:rsidRPr="00266D59">
        <w:rPr>
          <w:rFonts w:ascii="Times New Roman" w:hAnsi="Times New Roman" w:cs="Times New Roman"/>
          <w:sz w:val="28"/>
          <w:szCs w:val="28"/>
          <w:u w:val="single"/>
        </w:rPr>
        <w:t>Are investment properties covered by TRID?</w:t>
      </w:r>
      <w:bookmarkEnd w:id="5"/>
    </w:p>
    <w:p w:rsidR="00330095" w:rsidRPr="00266D59" w:rsidRDefault="00330095" w:rsidP="00330095">
      <w:pPr>
        <w:pStyle w:val="ListParagraph"/>
        <w:ind w:hanging="360"/>
        <w:rPr>
          <w:rFonts w:ascii="Times New Roman" w:hAnsi="Times New Roman"/>
          <w:sz w:val="24"/>
        </w:rPr>
      </w:pPr>
    </w:p>
    <w:p w:rsidR="00330095" w:rsidRPr="00266D59" w:rsidRDefault="00330095" w:rsidP="00330095">
      <w:pPr>
        <w:pStyle w:val="ListParagraph"/>
        <w:ind w:hanging="360"/>
        <w:rPr>
          <w:rFonts w:ascii="Times New Roman" w:hAnsi="Times New Roman"/>
          <w:sz w:val="24"/>
        </w:rPr>
      </w:pPr>
      <w:r w:rsidRPr="00266D59">
        <w:rPr>
          <w:rFonts w:ascii="Times New Roman" w:hAnsi="Times New Roman"/>
          <w:sz w:val="24"/>
        </w:rPr>
        <w:tab/>
      </w:r>
      <w:r w:rsidRPr="00266D59">
        <w:rPr>
          <w:rFonts w:ascii="Times New Roman" w:hAnsi="Times New Roman"/>
          <w:b/>
          <w:sz w:val="24"/>
        </w:rPr>
        <w:t xml:space="preserve">The rules regarding coverage of TILA and RESPA </w:t>
      </w:r>
      <w:r w:rsidR="00C25CE9" w:rsidRPr="00266D59">
        <w:rPr>
          <w:rFonts w:ascii="Times New Roman" w:hAnsi="Times New Roman"/>
          <w:b/>
          <w:sz w:val="24"/>
        </w:rPr>
        <w:t>for</w:t>
      </w:r>
      <w:r w:rsidRPr="00266D59">
        <w:rPr>
          <w:rFonts w:ascii="Times New Roman" w:hAnsi="Times New Roman"/>
          <w:b/>
          <w:sz w:val="24"/>
        </w:rPr>
        <w:t xml:space="preserve"> investment properties have not changed with the new TRID rules.  If a property is purchased for a “business purpose” (</w:t>
      </w:r>
      <w:r w:rsidR="00314305" w:rsidRPr="00266D59">
        <w:rPr>
          <w:rFonts w:ascii="Times New Roman" w:hAnsi="Times New Roman"/>
          <w:b/>
          <w:sz w:val="24"/>
        </w:rPr>
        <w:t>for example,</w:t>
      </w:r>
      <w:r w:rsidRPr="00266D59">
        <w:rPr>
          <w:rFonts w:ascii="Times New Roman" w:hAnsi="Times New Roman"/>
          <w:b/>
          <w:sz w:val="24"/>
        </w:rPr>
        <w:t xml:space="preserve"> an investment duplex) </w:t>
      </w:r>
      <w:r w:rsidR="00314305" w:rsidRPr="00266D59">
        <w:rPr>
          <w:rFonts w:ascii="Times New Roman" w:hAnsi="Times New Roman"/>
          <w:b/>
          <w:sz w:val="24"/>
        </w:rPr>
        <w:t xml:space="preserve">and </w:t>
      </w:r>
      <w:r w:rsidRPr="00266D59">
        <w:rPr>
          <w:rFonts w:ascii="Times New Roman" w:hAnsi="Times New Roman"/>
          <w:b/>
          <w:sz w:val="24"/>
        </w:rPr>
        <w:t xml:space="preserve">the </w:t>
      </w:r>
      <w:r w:rsidR="00FC4476" w:rsidRPr="00266D59">
        <w:rPr>
          <w:rFonts w:ascii="Times New Roman" w:hAnsi="Times New Roman"/>
          <w:b/>
          <w:sz w:val="24"/>
        </w:rPr>
        <w:t>applicant</w:t>
      </w:r>
      <w:r w:rsidRPr="00266D59">
        <w:rPr>
          <w:rFonts w:ascii="Times New Roman" w:hAnsi="Times New Roman"/>
          <w:b/>
          <w:sz w:val="24"/>
        </w:rPr>
        <w:t xml:space="preserve"> does not intend to live in the property for more than 14 days during the coming year, the loan is </w:t>
      </w:r>
      <w:r w:rsidR="00314305" w:rsidRPr="00266D59">
        <w:rPr>
          <w:rFonts w:ascii="Times New Roman" w:hAnsi="Times New Roman"/>
          <w:b/>
          <w:sz w:val="24"/>
        </w:rPr>
        <w:t xml:space="preserve">for </w:t>
      </w:r>
      <w:r w:rsidRPr="00266D59">
        <w:rPr>
          <w:rFonts w:ascii="Times New Roman" w:hAnsi="Times New Roman"/>
          <w:b/>
          <w:sz w:val="24"/>
        </w:rPr>
        <w:t>a business purpose. (</w:t>
      </w:r>
      <w:r w:rsidR="00DD101D" w:rsidRPr="00266D59">
        <w:rPr>
          <w:rFonts w:ascii="Times New Roman" w:hAnsi="Times New Roman"/>
          <w:b/>
          <w:sz w:val="24"/>
        </w:rPr>
        <w:t xml:space="preserve">Reg. Z </w:t>
      </w:r>
      <w:r w:rsidRPr="00266D59">
        <w:rPr>
          <w:rFonts w:ascii="Times New Roman" w:hAnsi="Times New Roman"/>
          <w:b/>
          <w:sz w:val="24"/>
        </w:rPr>
        <w:t xml:space="preserve">§1026.3(a)(1) and </w:t>
      </w:r>
      <w:r w:rsidR="00DD101D" w:rsidRPr="00266D59">
        <w:rPr>
          <w:rFonts w:ascii="Times New Roman" w:hAnsi="Times New Roman"/>
          <w:b/>
          <w:sz w:val="24"/>
        </w:rPr>
        <w:t xml:space="preserve">Official Interpretation </w:t>
      </w:r>
      <w:r w:rsidRPr="00266D59">
        <w:rPr>
          <w:rFonts w:ascii="Times New Roman" w:hAnsi="Times New Roman"/>
          <w:b/>
          <w:sz w:val="24"/>
        </w:rPr>
        <w:t>3(a)-4).</w:t>
      </w:r>
    </w:p>
    <w:p w:rsidR="00330095" w:rsidRPr="00266D59" w:rsidRDefault="00330095" w:rsidP="00330095">
      <w:pPr>
        <w:pStyle w:val="ListParagraph"/>
        <w:ind w:hanging="360"/>
        <w:rPr>
          <w:rFonts w:ascii="Times New Roman" w:hAnsi="Times New Roman"/>
          <w:sz w:val="24"/>
        </w:rPr>
      </w:pPr>
    </w:p>
    <w:p w:rsidR="008E161A" w:rsidRPr="00266D59" w:rsidRDefault="008E161A" w:rsidP="008E161A">
      <w:pPr>
        <w:pStyle w:val="ListParagraph"/>
        <w:rPr>
          <w:rFonts w:ascii="Times New Roman" w:hAnsi="Times New Roman"/>
          <w:b/>
          <w:sz w:val="28"/>
          <w:szCs w:val="28"/>
          <w:u w:val="single"/>
        </w:rPr>
      </w:pPr>
    </w:p>
    <w:p w:rsidR="00701A2F" w:rsidRPr="00266D59" w:rsidRDefault="00701A2F" w:rsidP="0018655B">
      <w:pPr>
        <w:pStyle w:val="ListParagraph"/>
        <w:numPr>
          <w:ilvl w:val="0"/>
          <w:numId w:val="3"/>
        </w:numPr>
        <w:ind w:hanging="720"/>
        <w:rPr>
          <w:rFonts w:ascii="Times New Roman" w:hAnsi="Times New Roman"/>
          <w:b/>
          <w:sz w:val="28"/>
          <w:szCs w:val="28"/>
          <w:u w:val="single"/>
        </w:rPr>
      </w:pPr>
      <w:r w:rsidRPr="00266D59">
        <w:rPr>
          <w:rFonts w:ascii="Times New Roman" w:hAnsi="Times New Roman"/>
          <w:b/>
          <w:sz w:val="28"/>
          <w:szCs w:val="28"/>
          <w:u w:val="single"/>
        </w:rPr>
        <w:t>What is a LE and CD?</w:t>
      </w:r>
    </w:p>
    <w:p w:rsidR="00701A2F" w:rsidRPr="00266D59" w:rsidRDefault="00701A2F" w:rsidP="00701A2F">
      <w:pPr>
        <w:rPr>
          <w:rFonts w:ascii="Times New Roman" w:hAnsi="Times New Roman"/>
          <w:b/>
          <w:sz w:val="24"/>
        </w:rPr>
      </w:pPr>
    </w:p>
    <w:p w:rsidR="00701A2F" w:rsidRPr="00266D59" w:rsidRDefault="00701A2F" w:rsidP="00701A2F">
      <w:pPr>
        <w:rPr>
          <w:rFonts w:ascii="Times New Roman" w:hAnsi="Times New Roman"/>
          <w:b/>
          <w:sz w:val="24"/>
        </w:rPr>
      </w:pPr>
      <w:r w:rsidRPr="00266D59">
        <w:rPr>
          <w:rFonts w:ascii="Times New Roman" w:hAnsi="Times New Roman"/>
          <w:b/>
          <w:sz w:val="24"/>
        </w:rPr>
        <w:tab/>
        <w:t>The LE is the “</w:t>
      </w:r>
      <w:r w:rsidRPr="00266D59">
        <w:rPr>
          <w:rFonts w:ascii="Times New Roman" w:hAnsi="Times New Roman"/>
          <w:b/>
          <w:i/>
          <w:sz w:val="24"/>
        </w:rPr>
        <w:t>Loan Estimate</w:t>
      </w:r>
      <w:r w:rsidRPr="00266D59">
        <w:rPr>
          <w:rFonts w:ascii="Times New Roman" w:hAnsi="Times New Roman"/>
          <w:b/>
          <w:sz w:val="24"/>
        </w:rPr>
        <w:t xml:space="preserve">” that must be mailed/delivered to the loan </w:t>
      </w:r>
      <w:r w:rsidRPr="00266D59">
        <w:rPr>
          <w:rFonts w:ascii="Times New Roman" w:hAnsi="Times New Roman"/>
          <w:b/>
          <w:sz w:val="24"/>
        </w:rPr>
        <w:tab/>
        <w:t xml:space="preserve">applicant within 3 business days after </w:t>
      </w:r>
      <w:r w:rsidR="00C25CE9" w:rsidRPr="00266D59">
        <w:rPr>
          <w:rFonts w:ascii="Times New Roman" w:hAnsi="Times New Roman"/>
          <w:b/>
          <w:sz w:val="24"/>
        </w:rPr>
        <w:t>creditor</w:t>
      </w:r>
      <w:r w:rsidRPr="00266D59">
        <w:rPr>
          <w:rFonts w:ascii="Times New Roman" w:hAnsi="Times New Roman"/>
          <w:b/>
          <w:sz w:val="24"/>
        </w:rPr>
        <w:t xml:space="preserve"> receives the consumer’s application.</w:t>
      </w:r>
    </w:p>
    <w:p w:rsidR="00701A2F" w:rsidRPr="00266D59" w:rsidRDefault="00701A2F" w:rsidP="00701A2F">
      <w:pPr>
        <w:rPr>
          <w:rFonts w:ascii="Times New Roman" w:hAnsi="Times New Roman"/>
          <w:b/>
          <w:sz w:val="24"/>
        </w:rPr>
      </w:pPr>
    </w:p>
    <w:p w:rsidR="00330095" w:rsidRPr="00266D59" w:rsidRDefault="00701A2F" w:rsidP="00B018DF">
      <w:pPr>
        <w:rPr>
          <w:rFonts w:ascii="Times New Roman" w:hAnsi="Times New Roman"/>
          <w:sz w:val="24"/>
        </w:rPr>
      </w:pPr>
      <w:r w:rsidRPr="00266D59">
        <w:rPr>
          <w:rFonts w:ascii="Times New Roman" w:hAnsi="Times New Roman"/>
          <w:b/>
          <w:sz w:val="24"/>
        </w:rPr>
        <w:tab/>
        <w:t>The CD is the “</w:t>
      </w:r>
      <w:r w:rsidRPr="00266D59">
        <w:rPr>
          <w:rFonts w:ascii="Times New Roman" w:hAnsi="Times New Roman"/>
          <w:b/>
          <w:i/>
          <w:sz w:val="24"/>
        </w:rPr>
        <w:t>Closing Disclosure</w:t>
      </w:r>
      <w:r w:rsidRPr="00266D59">
        <w:rPr>
          <w:rFonts w:ascii="Times New Roman" w:hAnsi="Times New Roman"/>
          <w:b/>
          <w:sz w:val="24"/>
        </w:rPr>
        <w:t xml:space="preserve">” that must be received by the borrower at least 3 </w:t>
      </w:r>
      <w:r w:rsidRPr="00266D59">
        <w:rPr>
          <w:rFonts w:ascii="Times New Roman" w:hAnsi="Times New Roman"/>
          <w:b/>
          <w:sz w:val="24"/>
        </w:rPr>
        <w:tab/>
        <w:t>business days before loan closing</w:t>
      </w:r>
      <w:r w:rsidRPr="00266D59">
        <w:rPr>
          <w:rFonts w:ascii="Times New Roman" w:hAnsi="Times New Roman"/>
          <w:sz w:val="24"/>
        </w:rPr>
        <w:t>.</w:t>
      </w:r>
    </w:p>
    <w:p w:rsidR="008E161A" w:rsidRPr="00266D59" w:rsidRDefault="008E161A" w:rsidP="00B018DF">
      <w:pPr>
        <w:rPr>
          <w:rFonts w:ascii="Times New Roman" w:hAnsi="Times New Roman"/>
          <w:sz w:val="24"/>
          <w:szCs w:val="14"/>
        </w:rPr>
      </w:pPr>
    </w:p>
    <w:p w:rsidR="00330095" w:rsidRPr="00266D59" w:rsidRDefault="00330095" w:rsidP="00B018DF">
      <w:pPr>
        <w:pStyle w:val="Heading2"/>
        <w:numPr>
          <w:ilvl w:val="0"/>
          <w:numId w:val="3"/>
        </w:numPr>
        <w:ind w:hanging="720"/>
        <w:rPr>
          <w:rFonts w:ascii="Times New Roman" w:hAnsi="Times New Roman" w:cs="Times New Roman"/>
          <w:sz w:val="28"/>
          <w:szCs w:val="28"/>
          <w:u w:val="single"/>
        </w:rPr>
      </w:pPr>
      <w:bookmarkStart w:id="6" w:name="_Toc446610885"/>
      <w:r w:rsidRPr="00266D59">
        <w:rPr>
          <w:rFonts w:ascii="Times New Roman" w:hAnsi="Times New Roman" w:cs="Times New Roman"/>
          <w:sz w:val="28"/>
          <w:szCs w:val="28"/>
          <w:u w:val="single"/>
        </w:rPr>
        <w:t xml:space="preserve">What is </w:t>
      </w:r>
      <w:r w:rsidR="008E161A" w:rsidRPr="00266D59">
        <w:rPr>
          <w:rFonts w:ascii="Times New Roman" w:hAnsi="Times New Roman" w:cs="Times New Roman"/>
          <w:sz w:val="28"/>
          <w:szCs w:val="28"/>
          <w:u w:val="single"/>
        </w:rPr>
        <w:t>a</w:t>
      </w:r>
      <w:r w:rsidRPr="00266D59">
        <w:rPr>
          <w:rFonts w:ascii="Times New Roman" w:hAnsi="Times New Roman" w:cs="Times New Roman"/>
          <w:sz w:val="28"/>
          <w:szCs w:val="28"/>
          <w:u w:val="single"/>
        </w:rPr>
        <w:t xml:space="preserve"> “</w:t>
      </w:r>
      <w:r w:rsidRPr="00266D59">
        <w:rPr>
          <w:rFonts w:ascii="Times New Roman" w:hAnsi="Times New Roman" w:cs="Times New Roman"/>
          <w:i/>
          <w:sz w:val="28"/>
          <w:szCs w:val="28"/>
          <w:u w:val="single"/>
        </w:rPr>
        <w:t>business day</w:t>
      </w:r>
      <w:r w:rsidRPr="00266D59">
        <w:rPr>
          <w:rFonts w:ascii="Times New Roman" w:hAnsi="Times New Roman" w:cs="Times New Roman"/>
          <w:sz w:val="28"/>
          <w:szCs w:val="28"/>
          <w:u w:val="single"/>
        </w:rPr>
        <w:t>”</w:t>
      </w:r>
      <w:r w:rsidR="00913564" w:rsidRPr="00266D59">
        <w:rPr>
          <w:rFonts w:ascii="Times New Roman" w:hAnsi="Times New Roman" w:cs="Times New Roman"/>
          <w:sz w:val="28"/>
          <w:szCs w:val="28"/>
          <w:u w:val="single"/>
        </w:rPr>
        <w:t>?</w:t>
      </w:r>
      <w:bookmarkEnd w:id="6"/>
    </w:p>
    <w:p w:rsidR="00330095" w:rsidRPr="00266D59" w:rsidRDefault="00330095" w:rsidP="00330095">
      <w:pPr>
        <w:pStyle w:val="ListParagraph"/>
        <w:ind w:hanging="360"/>
        <w:rPr>
          <w:rFonts w:ascii="Times New Roman" w:hAnsi="Times New Roman"/>
          <w:sz w:val="24"/>
        </w:rPr>
      </w:pPr>
    </w:p>
    <w:p w:rsidR="00330095" w:rsidRPr="00266D59" w:rsidRDefault="00330095" w:rsidP="00330095">
      <w:pPr>
        <w:pStyle w:val="ListParagraph"/>
        <w:rPr>
          <w:rFonts w:ascii="Times New Roman" w:hAnsi="Times New Roman"/>
          <w:b/>
          <w:sz w:val="24"/>
        </w:rPr>
      </w:pPr>
      <w:r w:rsidRPr="00266D59">
        <w:rPr>
          <w:rFonts w:ascii="Times New Roman" w:hAnsi="Times New Roman"/>
          <w:b/>
          <w:sz w:val="24"/>
        </w:rPr>
        <w:t>There are two definitions of “</w:t>
      </w:r>
      <w:r w:rsidRPr="00266D59">
        <w:rPr>
          <w:rFonts w:ascii="Times New Roman" w:hAnsi="Times New Roman"/>
          <w:b/>
          <w:i/>
          <w:sz w:val="24"/>
        </w:rPr>
        <w:t>business day</w:t>
      </w:r>
      <w:r w:rsidRPr="00266D59">
        <w:rPr>
          <w:rFonts w:ascii="Times New Roman" w:hAnsi="Times New Roman"/>
          <w:b/>
          <w:sz w:val="24"/>
        </w:rPr>
        <w:t>.”  For timing purposes regarding the Loan Estimate, “</w:t>
      </w:r>
      <w:r w:rsidRPr="00266D59">
        <w:rPr>
          <w:rFonts w:ascii="Times New Roman" w:hAnsi="Times New Roman"/>
          <w:b/>
          <w:i/>
          <w:sz w:val="24"/>
        </w:rPr>
        <w:t>business day</w:t>
      </w:r>
      <w:r w:rsidRPr="00266D59">
        <w:rPr>
          <w:rFonts w:ascii="Times New Roman" w:hAnsi="Times New Roman"/>
          <w:b/>
          <w:sz w:val="24"/>
        </w:rPr>
        <w:t>” is any day on which the creditor’s offices are open to the public for carrying out substantially all of its business functions (</w:t>
      </w:r>
      <w:r w:rsidR="00DD101D" w:rsidRPr="00266D59">
        <w:rPr>
          <w:rFonts w:ascii="Times New Roman" w:hAnsi="Times New Roman"/>
          <w:b/>
          <w:sz w:val="24"/>
        </w:rPr>
        <w:t xml:space="preserve">Reg. Z Official Interpretation </w:t>
      </w:r>
      <w:r w:rsidRPr="00266D59">
        <w:rPr>
          <w:rFonts w:ascii="Times New Roman" w:hAnsi="Times New Roman"/>
          <w:b/>
          <w:sz w:val="24"/>
        </w:rPr>
        <w:t xml:space="preserve">19(e)(1)(iii)-1).  For example, if a </w:t>
      </w:r>
      <w:r w:rsidR="00C25CE9" w:rsidRPr="00266D59">
        <w:rPr>
          <w:rFonts w:ascii="Times New Roman" w:hAnsi="Times New Roman"/>
          <w:b/>
          <w:sz w:val="24"/>
        </w:rPr>
        <w:t>creditor</w:t>
      </w:r>
      <w:r w:rsidR="009914F8" w:rsidRPr="00266D59">
        <w:rPr>
          <w:rFonts w:ascii="Times New Roman" w:hAnsi="Times New Roman"/>
          <w:b/>
          <w:sz w:val="24"/>
        </w:rPr>
        <w:t>’s</w:t>
      </w:r>
      <w:r w:rsidRPr="00266D59">
        <w:rPr>
          <w:rFonts w:ascii="Times New Roman" w:hAnsi="Times New Roman"/>
          <w:b/>
          <w:sz w:val="24"/>
        </w:rPr>
        <w:t xml:space="preserve"> retail locations are open only Monday through Friday, those are the “</w:t>
      </w:r>
      <w:r w:rsidRPr="00266D59">
        <w:rPr>
          <w:rFonts w:ascii="Times New Roman" w:hAnsi="Times New Roman"/>
          <w:b/>
          <w:i/>
          <w:sz w:val="24"/>
        </w:rPr>
        <w:t>business days</w:t>
      </w:r>
      <w:r w:rsidRPr="00266D59">
        <w:rPr>
          <w:rFonts w:ascii="Times New Roman" w:hAnsi="Times New Roman"/>
          <w:b/>
          <w:sz w:val="24"/>
        </w:rPr>
        <w:t xml:space="preserve">” for purposes of delivering the loan estimate </w:t>
      </w:r>
      <w:r w:rsidR="008E161A" w:rsidRPr="00266D59">
        <w:rPr>
          <w:rFonts w:ascii="Times New Roman" w:hAnsi="Times New Roman"/>
          <w:b/>
          <w:sz w:val="24"/>
        </w:rPr>
        <w:t>and Saturday and Sunday would not</w:t>
      </w:r>
      <w:r w:rsidRPr="00266D59">
        <w:rPr>
          <w:rFonts w:ascii="Times New Roman" w:hAnsi="Times New Roman"/>
          <w:b/>
          <w:sz w:val="24"/>
        </w:rPr>
        <w:t xml:space="preserve"> count</w:t>
      </w:r>
      <w:r w:rsidR="008E161A" w:rsidRPr="00266D59">
        <w:rPr>
          <w:rFonts w:ascii="Times New Roman" w:hAnsi="Times New Roman"/>
          <w:b/>
          <w:sz w:val="24"/>
        </w:rPr>
        <w:t xml:space="preserve"> as “</w:t>
      </w:r>
      <w:r w:rsidR="008E161A" w:rsidRPr="00266D59">
        <w:rPr>
          <w:rFonts w:ascii="Times New Roman" w:hAnsi="Times New Roman"/>
          <w:b/>
          <w:i/>
          <w:sz w:val="24"/>
        </w:rPr>
        <w:t>business days</w:t>
      </w:r>
      <w:r w:rsidR="008E161A" w:rsidRPr="00266D59">
        <w:rPr>
          <w:rFonts w:ascii="Times New Roman" w:hAnsi="Times New Roman"/>
          <w:b/>
          <w:sz w:val="24"/>
        </w:rPr>
        <w:t>”</w:t>
      </w:r>
      <w:r w:rsidRPr="00266D59">
        <w:rPr>
          <w:rFonts w:ascii="Times New Roman" w:hAnsi="Times New Roman"/>
          <w:b/>
          <w:sz w:val="24"/>
        </w:rPr>
        <w:t>.</w:t>
      </w:r>
      <w:r w:rsidR="009914F8" w:rsidRPr="00266D59">
        <w:rPr>
          <w:rFonts w:ascii="Times New Roman" w:hAnsi="Times New Roman"/>
          <w:b/>
          <w:sz w:val="24"/>
        </w:rPr>
        <w:t xml:space="preserve">  </w:t>
      </w:r>
    </w:p>
    <w:p w:rsidR="00330095" w:rsidRPr="00266D59" w:rsidRDefault="00330095" w:rsidP="00330095">
      <w:pPr>
        <w:pStyle w:val="ListParagraph"/>
        <w:rPr>
          <w:rFonts w:ascii="Times New Roman" w:hAnsi="Times New Roman"/>
          <w:b/>
          <w:sz w:val="16"/>
          <w:szCs w:val="14"/>
        </w:rPr>
      </w:pPr>
    </w:p>
    <w:p w:rsidR="00330095" w:rsidRPr="00266D59" w:rsidRDefault="00330095" w:rsidP="00330095">
      <w:pPr>
        <w:pStyle w:val="ListParagraph"/>
        <w:rPr>
          <w:rFonts w:ascii="Times New Roman" w:hAnsi="Times New Roman"/>
          <w:sz w:val="24"/>
          <w:szCs w:val="14"/>
        </w:rPr>
      </w:pPr>
      <w:r w:rsidRPr="00266D59">
        <w:rPr>
          <w:rFonts w:ascii="Times New Roman" w:hAnsi="Times New Roman"/>
          <w:b/>
          <w:sz w:val="24"/>
          <w:szCs w:val="14"/>
        </w:rPr>
        <w:t>For timing purposes regarding the Closing Disclosure, “</w:t>
      </w:r>
      <w:r w:rsidRPr="00266D59">
        <w:rPr>
          <w:rFonts w:ascii="Times New Roman" w:hAnsi="Times New Roman"/>
          <w:b/>
          <w:i/>
          <w:sz w:val="24"/>
          <w:szCs w:val="14"/>
        </w:rPr>
        <w:t>business day</w:t>
      </w:r>
      <w:r w:rsidRPr="00266D59">
        <w:rPr>
          <w:rFonts w:ascii="Times New Roman" w:hAnsi="Times New Roman"/>
          <w:b/>
          <w:sz w:val="24"/>
          <w:szCs w:val="14"/>
        </w:rPr>
        <w:t>” is all calendar days except Sundays and 10 federal holidays (</w:t>
      </w:r>
      <w:r w:rsidR="00DD101D" w:rsidRPr="00266D59">
        <w:rPr>
          <w:rFonts w:ascii="Times New Roman" w:hAnsi="Times New Roman"/>
          <w:b/>
          <w:sz w:val="24"/>
          <w:szCs w:val="14"/>
        </w:rPr>
        <w:t>Reg. Z Official Interpretation</w:t>
      </w:r>
      <w:r w:rsidRPr="00266D59">
        <w:rPr>
          <w:rFonts w:ascii="Times New Roman" w:hAnsi="Times New Roman"/>
          <w:b/>
          <w:sz w:val="24"/>
          <w:szCs w:val="14"/>
        </w:rPr>
        <w:t xml:space="preserve"> 19(f)(1)(ii)-1</w:t>
      </w:r>
      <w:r w:rsidRPr="00266D59">
        <w:rPr>
          <w:rFonts w:ascii="Times New Roman" w:hAnsi="Times New Roman"/>
          <w:sz w:val="24"/>
          <w:szCs w:val="14"/>
        </w:rPr>
        <w:t>).</w:t>
      </w:r>
    </w:p>
    <w:p w:rsidR="008E161A" w:rsidRPr="00266D59" w:rsidRDefault="008E161A" w:rsidP="00330095">
      <w:pPr>
        <w:pStyle w:val="ListParagraph"/>
        <w:rPr>
          <w:rFonts w:ascii="Times New Roman" w:hAnsi="Times New Roman"/>
          <w:sz w:val="24"/>
          <w:szCs w:val="14"/>
        </w:rPr>
      </w:pPr>
    </w:p>
    <w:p w:rsidR="00330095" w:rsidRPr="00266D59" w:rsidRDefault="00330095" w:rsidP="00B018DF">
      <w:pPr>
        <w:pStyle w:val="Heading2"/>
        <w:numPr>
          <w:ilvl w:val="0"/>
          <w:numId w:val="3"/>
        </w:numPr>
        <w:ind w:hanging="720"/>
        <w:rPr>
          <w:rFonts w:ascii="Times New Roman" w:hAnsi="Times New Roman" w:cs="Times New Roman"/>
          <w:sz w:val="28"/>
          <w:szCs w:val="28"/>
          <w:u w:val="single"/>
        </w:rPr>
      </w:pPr>
      <w:bookmarkStart w:id="7" w:name="_Toc446610886"/>
      <w:r w:rsidRPr="00266D59">
        <w:rPr>
          <w:rFonts w:ascii="Times New Roman" w:hAnsi="Times New Roman" w:cs="Times New Roman"/>
          <w:sz w:val="28"/>
          <w:szCs w:val="28"/>
          <w:u w:val="single"/>
        </w:rPr>
        <w:t>How do we “</w:t>
      </w:r>
      <w:r w:rsidRPr="00266D59">
        <w:rPr>
          <w:rFonts w:ascii="Times New Roman" w:hAnsi="Times New Roman" w:cs="Times New Roman"/>
          <w:i/>
          <w:sz w:val="28"/>
          <w:szCs w:val="28"/>
          <w:u w:val="single"/>
        </w:rPr>
        <w:t>assume receipt</w:t>
      </w:r>
      <w:r w:rsidRPr="00266D59">
        <w:rPr>
          <w:rFonts w:ascii="Times New Roman" w:hAnsi="Times New Roman" w:cs="Times New Roman"/>
          <w:sz w:val="28"/>
          <w:szCs w:val="28"/>
          <w:u w:val="single"/>
        </w:rPr>
        <w:t>” of the LE and CD?</w:t>
      </w:r>
      <w:bookmarkEnd w:id="7"/>
    </w:p>
    <w:p w:rsidR="00330095" w:rsidRPr="00266D59" w:rsidRDefault="00330095" w:rsidP="00330095">
      <w:pPr>
        <w:pStyle w:val="ListParagraph"/>
        <w:ind w:hanging="360"/>
        <w:rPr>
          <w:rFonts w:ascii="Times New Roman" w:hAnsi="Times New Roman"/>
          <w:sz w:val="24"/>
        </w:rPr>
      </w:pPr>
    </w:p>
    <w:p w:rsidR="00330095" w:rsidRPr="00266D59" w:rsidRDefault="00330095" w:rsidP="00330095">
      <w:pPr>
        <w:pStyle w:val="ListParagraph"/>
        <w:ind w:hanging="360"/>
        <w:rPr>
          <w:rFonts w:ascii="Times New Roman" w:hAnsi="Times New Roman"/>
          <w:b/>
          <w:sz w:val="24"/>
        </w:rPr>
      </w:pPr>
      <w:r w:rsidRPr="00266D59">
        <w:rPr>
          <w:rFonts w:ascii="Times New Roman" w:hAnsi="Times New Roman"/>
          <w:sz w:val="24"/>
        </w:rPr>
        <w:tab/>
      </w:r>
      <w:r w:rsidRPr="00266D59">
        <w:rPr>
          <w:rFonts w:ascii="Times New Roman" w:hAnsi="Times New Roman"/>
          <w:b/>
          <w:sz w:val="24"/>
        </w:rPr>
        <w:t xml:space="preserve">You must document the timing of delivery of both disclosures.  If the LE or CD is hand delivered, have the </w:t>
      </w:r>
      <w:r w:rsidR="00FC4476" w:rsidRPr="00266D59">
        <w:rPr>
          <w:rFonts w:ascii="Times New Roman" w:hAnsi="Times New Roman"/>
          <w:b/>
          <w:sz w:val="24"/>
        </w:rPr>
        <w:t>applicant</w:t>
      </w:r>
      <w:r w:rsidRPr="00266D59">
        <w:rPr>
          <w:rFonts w:ascii="Times New Roman" w:hAnsi="Times New Roman"/>
          <w:b/>
          <w:sz w:val="24"/>
        </w:rPr>
        <w:t xml:space="preserve"> sign to </w:t>
      </w:r>
      <w:r w:rsidR="008E161A" w:rsidRPr="00266D59">
        <w:rPr>
          <w:rFonts w:ascii="Times New Roman" w:hAnsi="Times New Roman"/>
          <w:b/>
          <w:sz w:val="24"/>
        </w:rPr>
        <w:t>verify</w:t>
      </w:r>
      <w:r w:rsidRPr="00266D59">
        <w:rPr>
          <w:rFonts w:ascii="Times New Roman" w:hAnsi="Times New Roman"/>
          <w:b/>
          <w:sz w:val="24"/>
        </w:rPr>
        <w:t xml:space="preserve"> delivery.</w:t>
      </w:r>
    </w:p>
    <w:p w:rsidR="00330095" w:rsidRPr="00266D59" w:rsidRDefault="00330095" w:rsidP="00330095">
      <w:pPr>
        <w:pStyle w:val="ListParagraph"/>
        <w:ind w:hanging="360"/>
        <w:rPr>
          <w:rFonts w:ascii="Times New Roman" w:hAnsi="Times New Roman"/>
          <w:b/>
          <w:sz w:val="16"/>
          <w:szCs w:val="14"/>
        </w:rPr>
      </w:pPr>
    </w:p>
    <w:p w:rsidR="00330095" w:rsidRPr="00266D59" w:rsidRDefault="00330095" w:rsidP="00330095">
      <w:pPr>
        <w:pStyle w:val="ListParagraph"/>
        <w:ind w:hanging="360"/>
        <w:rPr>
          <w:rFonts w:ascii="Times New Roman" w:hAnsi="Times New Roman"/>
          <w:b/>
          <w:sz w:val="24"/>
          <w:szCs w:val="14"/>
        </w:rPr>
      </w:pPr>
      <w:r w:rsidRPr="00266D59">
        <w:rPr>
          <w:rFonts w:ascii="Times New Roman" w:hAnsi="Times New Roman"/>
          <w:b/>
          <w:sz w:val="16"/>
          <w:szCs w:val="14"/>
        </w:rPr>
        <w:tab/>
      </w:r>
      <w:r w:rsidRPr="00266D59">
        <w:rPr>
          <w:rFonts w:ascii="Times New Roman" w:hAnsi="Times New Roman"/>
          <w:b/>
          <w:sz w:val="24"/>
          <w:szCs w:val="14"/>
        </w:rPr>
        <w:t xml:space="preserve">If LE or CD is mailed or e-mailed, make a note in the file when it was sent.  This note will be your proof that the disclosure was sent and the </w:t>
      </w:r>
      <w:r w:rsidR="00FC4476" w:rsidRPr="00266D59">
        <w:rPr>
          <w:rFonts w:ascii="Times New Roman" w:hAnsi="Times New Roman"/>
          <w:b/>
          <w:sz w:val="24"/>
          <w:szCs w:val="14"/>
        </w:rPr>
        <w:t>applicant</w:t>
      </w:r>
      <w:r w:rsidRPr="00266D59">
        <w:rPr>
          <w:rFonts w:ascii="Times New Roman" w:hAnsi="Times New Roman"/>
          <w:b/>
          <w:sz w:val="24"/>
          <w:szCs w:val="14"/>
        </w:rPr>
        <w:t xml:space="preserve"> received it 3 business days after it was sent.  (Note that e-mails are also subject to 3 day “</w:t>
      </w:r>
      <w:r w:rsidRPr="00266D59">
        <w:rPr>
          <w:rFonts w:ascii="Times New Roman" w:hAnsi="Times New Roman"/>
          <w:b/>
          <w:i/>
          <w:sz w:val="24"/>
          <w:szCs w:val="14"/>
        </w:rPr>
        <w:t>mailbox rule</w:t>
      </w:r>
      <w:r w:rsidRPr="00266D59">
        <w:rPr>
          <w:rFonts w:ascii="Times New Roman" w:hAnsi="Times New Roman"/>
          <w:b/>
          <w:sz w:val="24"/>
          <w:szCs w:val="14"/>
        </w:rPr>
        <w:t xml:space="preserve">”, unless the </w:t>
      </w:r>
      <w:r w:rsidR="00FC4476" w:rsidRPr="00266D59">
        <w:rPr>
          <w:rFonts w:ascii="Times New Roman" w:hAnsi="Times New Roman"/>
          <w:b/>
          <w:sz w:val="24"/>
          <w:szCs w:val="14"/>
        </w:rPr>
        <w:t>applicant</w:t>
      </w:r>
      <w:r w:rsidRPr="00266D59">
        <w:rPr>
          <w:rFonts w:ascii="Times New Roman" w:hAnsi="Times New Roman"/>
          <w:b/>
          <w:sz w:val="24"/>
          <w:szCs w:val="14"/>
        </w:rPr>
        <w:t xml:space="preserve"> acknowledges receipt of email).</w:t>
      </w:r>
    </w:p>
    <w:p w:rsidR="008E161A" w:rsidRPr="00266D59" w:rsidRDefault="008E161A" w:rsidP="00330095">
      <w:pPr>
        <w:pStyle w:val="ListParagraph"/>
        <w:ind w:hanging="360"/>
        <w:rPr>
          <w:rFonts w:ascii="Times New Roman" w:hAnsi="Times New Roman"/>
          <w:sz w:val="24"/>
          <w:szCs w:val="14"/>
        </w:rPr>
      </w:pPr>
    </w:p>
    <w:p w:rsidR="00A70587" w:rsidRPr="00266D59" w:rsidRDefault="008E161A" w:rsidP="00B018DF">
      <w:pPr>
        <w:pStyle w:val="Heading2"/>
        <w:numPr>
          <w:ilvl w:val="0"/>
          <w:numId w:val="3"/>
        </w:numPr>
        <w:ind w:hanging="720"/>
        <w:rPr>
          <w:rFonts w:ascii="Times New Roman" w:hAnsi="Times New Roman" w:cs="Times New Roman"/>
          <w:sz w:val="28"/>
          <w:szCs w:val="28"/>
          <w:u w:val="single"/>
        </w:rPr>
      </w:pPr>
      <w:bookmarkStart w:id="8" w:name="_Toc446610887"/>
      <w:r w:rsidRPr="00266D59">
        <w:rPr>
          <w:rFonts w:ascii="Times New Roman" w:hAnsi="Times New Roman" w:cs="Times New Roman"/>
          <w:sz w:val="28"/>
          <w:szCs w:val="28"/>
          <w:u w:val="single"/>
        </w:rPr>
        <w:t xml:space="preserve">Because </w:t>
      </w:r>
      <w:r w:rsidR="00C25CE9" w:rsidRPr="00266D59">
        <w:rPr>
          <w:rFonts w:ascii="Times New Roman" w:hAnsi="Times New Roman" w:cs="Times New Roman"/>
          <w:sz w:val="28"/>
          <w:szCs w:val="28"/>
          <w:u w:val="single"/>
        </w:rPr>
        <w:t>creditor</w:t>
      </w:r>
      <w:r w:rsidRPr="00266D59">
        <w:rPr>
          <w:rFonts w:ascii="Times New Roman" w:hAnsi="Times New Roman" w:cs="Times New Roman"/>
          <w:sz w:val="28"/>
          <w:szCs w:val="28"/>
          <w:u w:val="single"/>
        </w:rPr>
        <w:t>s may not require</w:t>
      </w:r>
      <w:r w:rsidR="00A70587" w:rsidRPr="00266D59">
        <w:rPr>
          <w:rFonts w:ascii="Times New Roman" w:hAnsi="Times New Roman" w:cs="Times New Roman"/>
          <w:sz w:val="28"/>
          <w:szCs w:val="28"/>
          <w:u w:val="single"/>
        </w:rPr>
        <w:t xml:space="preserve"> documentation prior to the borrower</w:t>
      </w:r>
      <w:r w:rsidRPr="00266D59">
        <w:rPr>
          <w:rFonts w:ascii="Times New Roman" w:hAnsi="Times New Roman" w:cs="Times New Roman"/>
          <w:sz w:val="28"/>
          <w:szCs w:val="28"/>
          <w:u w:val="single"/>
        </w:rPr>
        <w:t>’s</w:t>
      </w:r>
      <w:r w:rsidR="00A70587" w:rsidRPr="00266D59">
        <w:rPr>
          <w:rFonts w:ascii="Times New Roman" w:hAnsi="Times New Roman" w:cs="Times New Roman"/>
          <w:sz w:val="28"/>
          <w:szCs w:val="28"/>
          <w:u w:val="single"/>
        </w:rPr>
        <w:t xml:space="preserve"> receiving the</w:t>
      </w:r>
      <w:r w:rsidRPr="00266D59">
        <w:rPr>
          <w:rFonts w:ascii="Times New Roman" w:hAnsi="Times New Roman" w:cs="Times New Roman"/>
          <w:sz w:val="28"/>
          <w:szCs w:val="28"/>
          <w:u w:val="single"/>
        </w:rPr>
        <w:t xml:space="preserve"> </w:t>
      </w:r>
      <w:r w:rsidR="00A70587" w:rsidRPr="00266D59">
        <w:rPr>
          <w:rFonts w:ascii="Times New Roman" w:hAnsi="Times New Roman" w:cs="Times New Roman"/>
          <w:sz w:val="28"/>
          <w:szCs w:val="28"/>
          <w:u w:val="single"/>
        </w:rPr>
        <w:t>LE and giving their “</w:t>
      </w:r>
      <w:r w:rsidR="00A70587" w:rsidRPr="00266D59">
        <w:rPr>
          <w:rFonts w:ascii="Times New Roman" w:hAnsi="Times New Roman" w:cs="Times New Roman"/>
          <w:i/>
          <w:sz w:val="28"/>
          <w:szCs w:val="28"/>
          <w:u w:val="single"/>
        </w:rPr>
        <w:t>Intent to Proceed</w:t>
      </w:r>
      <w:r w:rsidR="00A70587" w:rsidRPr="00266D59">
        <w:rPr>
          <w:rFonts w:ascii="Times New Roman" w:hAnsi="Times New Roman" w:cs="Times New Roman"/>
          <w:sz w:val="28"/>
          <w:szCs w:val="28"/>
          <w:u w:val="single"/>
        </w:rPr>
        <w:t xml:space="preserve">”, </w:t>
      </w:r>
      <w:r w:rsidRPr="00266D59">
        <w:rPr>
          <w:rFonts w:ascii="Times New Roman" w:hAnsi="Times New Roman" w:cs="Times New Roman"/>
          <w:sz w:val="28"/>
          <w:szCs w:val="28"/>
          <w:u w:val="single"/>
        </w:rPr>
        <w:t xml:space="preserve"> </w:t>
      </w:r>
      <w:r w:rsidR="00A70587" w:rsidRPr="00266D59">
        <w:rPr>
          <w:rFonts w:ascii="Times New Roman" w:hAnsi="Times New Roman" w:cs="Times New Roman"/>
          <w:sz w:val="28"/>
          <w:szCs w:val="28"/>
          <w:u w:val="single"/>
        </w:rPr>
        <w:t>is the pre-approval dead?</w:t>
      </w:r>
      <w:bookmarkEnd w:id="8"/>
    </w:p>
    <w:p w:rsidR="00A70587" w:rsidRPr="00266D59" w:rsidRDefault="00A70587" w:rsidP="00A70587">
      <w:pPr>
        <w:pStyle w:val="ListParagraph"/>
        <w:ind w:hanging="360"/>
        <w:rPr>
          <w:rFonts w:ascii="Times New Roman" w:hAnsi="Times New Roman"/>
          <w:sz w:val="24"/>
        </w:rPr>
      </w:pPr>
    </w:p>
    <w:p w:rsidR="00A70587" w:rsidRPr="00266D59" w:rsidRDefault="00A70587" w:rsidP="00A70587">
      <w:pPr>
        <w:pStyle w:val="ListParagraph"/>
        <w:ind w:hanging="360"/>
        <w:rPr>
          <w:rFonts w:ascii="Times New Roman" w:hAnsi="Times New Roman"/>
          <w:b/>
          <w:sz w:val="24"/>
        </w:rPr>
      </w:pPr>
      <w:r w:rsidRPr="00266D59">
        <w:rPr>
          <w:rFonts w:ascii="Times New Roman" w:hAnsi="Times New Roman"/>
          <w:sz w:val="24"/>
        </w:rPr>
        <w:tab/>
      </w:r>
      <w:r w:rsidRPr="00266D59">
        <w:rPr>
          <w:rFonts w:ascii="Times New Roman" w:hAnsi="Times New Roman"/>
          <w:b/>
          <w:sz w:val="24"/>
        </w:rPr>
        <w:t xml:space="preserve">A </w:t>
      </w:r>
      <w:r w:rsidR="00C25CE9" w:rsidRPr="00266D59">
        <w:rPr>
          <w:rFonts w:ascii="Times New Roman" w:hAnsi="Times New Roman"/>
          <w:b/>
          <w:sz w:val="24"/>
        </w:rPr>
        <w:t>creditor</w:t>
      </w:r>
      <w:r w:rsidRPr="00266D59">
        <w:rPr>
          <w:rFonts w:ascii="Times New Roman" w:hAnsi="Times New Roman"/>
          <w:b/>
          <w:sz w:val="24"/>
        </w:rPr>
        <w:t xml:space="preserve"> cannot require documents </w:t>
      </w:r>
      <w:r w:rsidR="004139BD" w:rsidRPr="00266D59">
        <w:rPr>
          <w:rFonts w:ascii="Times New Roman" w:hAnsi="Times New Roman"/>
          <w:b/>
          <w:sz w:val="24"/>
        </w:rPr>
        <w:t xml:space="preserve">until </w:t>
      </w:r>
      <w:r w:rsidRPr="00266D59">
        <w:rPr>
          <w:rFonts w:ascii="Times New Roman" w:hAnsi="Times New Roman"/>
          <w:b/>
          <w:sz w:val="24"/>
        </w:rPr>
        <w:t xml:space="preserve">the LE </w:t>
      </w:r>
      <w:r w:rsidR="004139BD" w:rsidRPr="00266D59">
        <w:rPr>
          <w:rFonts w:ascii="Times New Roman" w:hAnsi="Times New Roman"/>
          <w:b/>
          <w:sz w:val="24"/>
        </w:rPr>
        <w:t xml:space="preserve">has </w:t>
      </w:r>
      <w:r w:rsidRPr="00266D59">
        <w:rPr>
          <w:rFonts w:ascii="Times New Roman" w:hAnsi="Times New Roman"/>
          <w:b/>
          <w:sz w:val="24"/>
        </w:rPr>
        <w:t>be</w:t>
      </w:r>
      <w:r w:rsidR="004139BD" w:rsidRPr="00266D59">
        <w:rPr>
          <w:rFonts w:ascii="Times New Roman" w:hAnsi="Times New Roman"/>
          <w:b/>
          <w:sz w:val="24"/>
        </w:rPr>
        <w:t>en</w:t>
      </w:r>
      <w:r w:rsidRPr="00266D59">
        <w:rPr>
          <w:rFonts w:ascii="Times New Roman" w:hAnsi="Times New Roman"/>
          <w:b/>
          <w:sz w:val="24"/>
        </w:rPr>
        <w:t xml:space="preserve"> issued</w:t>
      </w:r>
      <w:r w:rsidR="004139BD" w:rsidRPr="00266D59">
        <w:rPr>
          <w:rFonts w:ascii="Times New Roman" w:hAnsi="Times New Roman"/>
          <w:b/>
          <w:sz w:val="24"/>
        </w:rPr>
        <w:t xml:space="preserve"> and the borrower has given their intent to proceed</w:t>
      </w:r>
      <w:r w:rsidRPr="00266D59">
        <w:rPr>
          <w:rFonts w:ascii="Times New Roman" w:hAnsi="Times New Roman"/>
          <w:b/>
          <w:sz w:val="24"/>
        </w:rPr>
        <w:t xml:space="preserve">.  However, if the </w:t>
      </w:r>
      <w:r w:rsidR="00FC4476" w:rsidRPr="00266D59">
        <w:rPr>
          <w:rFonts w:ascii="Times New Roman" w:hAnsi="Times New Roman"/>
          <w:b/>
          <w:sz w:val="24"/>
        </w:rPr>
        <w:t>applicant</w:t>
      </w:r>
      <w:r w:rsidRPr="00266D59">
        <w:rPr>
          <w:rFonts w:ascii="Times New Roman" w:hAnsi="Times New Roman"/>
          <w:b/>
          <w:sz w:val="24"/>
        </w:rPr>
        <w:t xml:space="preserve"> requests a pre-approval, they can voluntarily provide information necessary for the pre-approval.  </w:t>
      </w:r>
    </w:p>
    <w:p w:rsidR="008E161A" w:rsidRPr="00266D59" w:rsidRDefault="008E161A" w:rsidP="00A70587">
      <w:pPr>
        <w:pStyle w:val="ListParagraph"/>
        <w:ind w:hanging="360"/>
        <w:rPr>
          <w:rFonts w:ascii="Times New Roman" w:hAnsi="Times New Roman"/>
          <w:b/>
          <w:sz w:val="24"/>
        </w:rPr>
      </w:pPr>
    </w:p>
    <w:p w:rsidR="00A70587" w:rsidRPr="00266D59" w:rsidRDefault="008E161A" w:rsidP="00B018DF">
      <w:pPr>
        <w:pStyle w:val="Heading2"/>
        <w:numPr>
          <w:ilvl w:val="0"/>
          <w:numId w:val="3"/>
        </w:numPr>
        <w:ind w:hanging="720"/>
        <w:rPr>
          <w:rFonts w:ascii="Times New Roman" w:hAnsi="Times New Roman" w:cs="Times New Roman"/>
          <w:sz w:val="28"/>
          <w:szCs w:val="28"/>
          <w:u w:val="single"/>
        </w:rPr>
      </w:pPr>
      <w:bookmarkStart w:id="9" w:name="_Toc446610888"/>
      <w:r w:rsidRPr="00266D59">
        <w:rPr>
          <w:rFonts w:ascii="Times New Roman" w:hAnsi="Times New Roman" w:cs="Times New Roman"/>
          <w:sz w:val="28"/>
          <w:szCs w:val="28"/>
          <w:u w:val="single"/>
        </w:rPr>
        <w:lastRenderedPageBreak/>
        <w:t>What and when</w:t>
      </w:r>
      <w:r w:rsidR="00A70587" w:rsidRPr="00266D59">
        <w:rPr>
          <w:rFonts w:ascii="Times New Roman" w:hAnsi="Times New Roman" w:cs="Times New Roman"/>
          <w:sz w:val="28"/>
          <w:szCs w:val="28"/>
          <w:u w:val="single"/>
        </w:rPr>
        <w:t xml:space="preserve"> is “</w:t>
      </w:r>
      <w:r w:rsidR="00A70587" w:rsidRPr="00266D59">
        <w:rPr>
          <w:rFonts w:ascii="Times New Roman" w:hAnsi="Times New Roman" w:cs="Times New Roman"/>
          <w:i/>
          <w:color w:val="auto"/>
          <w:sz w:val="28"/>
          <w:szCs w:val="28"/>
          <w:u w:val="single"/>
        </w:rPr>
        <w:t>consummation</w:t>
      </w:r>
      <w:r w:rsidR="00A70587" w:rsidRPr="00266D59">
        <w:rPr>
          <w:rFonts w:ascii="Times New Roman" w:hAnsi="Times New Roman" w:cs="Times New Roman"/>
          <w:sz w:val="28"/>
          <w:szCs w:val="28"/>
          <w:u w:val="single"/>
        </w:rPr>
        <w:t xml:space="preserve">” </w:t>
      </w:r>
      <w:r w:rsidRPr="00266D59">
        <w:rPr>
          <w:rFonts w:ascii="Times New Roman" w:hAnsi="Times New Roman" w:cs="Times New Roman"/>
          <w:sz w:val="28"/>
          <w:szCs w:val="28"/>
          <w:u w:val="single"/>
        </w:rPr>
        <w:t>of the loan under</w:t>
      </w:r>
      <w:r w:rsidR="00A70587" w:rsidRPr="00266D59">
        <w:rPr>
          <w:rFonts w:ascii="Times New Roman" w:hAnsi="Times New Roman" w:cs="Times New Roman"/>
          <w:sz w:val="28"/>
          <w:szCs w:val="28"/>
          <w:u w:val="single"/>
        </w:rPr>
        <w:t xml:space="preserve"> Texas</w:t>
      </w:r>
      <w:r w:rsidRPr="00266D59">
        <w:rPr>
          <w:rFonts w:ascii="Times New Roman" w:hAnsi="Times New Roman" w:cs="Times New Roman"/>
          <w:sz w:val="28"/>
          <w:szCs w:val="28"/>
          <w:u w:val="single"/>
        </w:rPr>
        <w:t xml:space="preserve"> law</w:t>
      </w:r>
      <w:r w:rsidR="00A70587" w:rsidRPr="00266D59">
        <w:rPr>
          <w:rFonts w:ascii="Times New Roman" w:hAnsi="Times New Roman" w:cs="Times New Roman"/>
          <w:sz w:val="28"/>
          <w:szCs w:val="28"/>
          <w:u w:val="single"/>
        </w:rPr>
        <w:t>?</w:t>
      </w:r>
      <w:bookmarkEnd w:id="9"/>
      <w:r w:rsidR="00A70587" w:rsidRPr="00266D59">
        <w:rPr>
          <w:rFonts w:ascii="Times New Roman" w:hAnsi="Times New Roman" w:cs="Times New Roman"/>
          <w:sz w:val="28"/>
          <w:szCs w:val="28"/>
          <w:u w:val="single"/>
        </w:rPr>
        <w:t xml:space="preserve"> </w:t>
      </w:r>
    </w:p>
    <w:p w:rsidR="00A70587" w:rsidRPr="00266D59" w:rsidRDefault="00A70587" w:rsidP="00A70587">
      <w:pPr>
        <w:pStyle w:val="ListParagraph"/>
        <w:ind w:hanging="360"/>
        <w:rPr>
          <w:rFonts w:ascii="Times New Roman" w:hAnsi="Times New Roman"/>
          <w:sz w:val="24"/>
        </w:rPr>
      </w:pPr>
    </w:p>
    <w:p w:rsidR="00A70587" w:rsidRPr="00266D59" w:rsidRDefault="00A70587" w:rsidP="00A70587">
      <w:pPr>
        <w:pStyle w:val="ListParagraph"/>
        <w:ind w:hanging="360"/>
        <w:rPr>
          <w:rFonts w:ascii="Times New Roman" w:hAnsi="Times New Roman"/>
          <w:sz w:val="24"/>
        </w:rPr>
      </w:pPr>
      <w:r w:rsidRPr="00266D59">
        <w:rPr>
          <w:rFonts w:ascii="Times New Roman" w:hAnsi="Times New Roman"/>
          <w:sz w:val="24"/>
        </w:rPr>
        <w:tab/>
      </w:r>
      <w:r w:rsidRPr="00266D59">
        <w:rPr>
          <w:rFonts w:ascii="Times New Roman" w:hAnsi="Times New Roman"/>
          <w:b/>
          <w:sz w:val="24"/>
        </w:rPr>
        <w:t xml:space="preserve"> “</w:t>
      </w:r>
      <w:r w:rsidRPr="00266D59">
        <w:rPr>
          <w:rFonts w:ascii="Times New Roman" w:hAnsi="Times New Roman"/>
          <w:b/>
          <w:i/>
          <w:sz w:val="24"/>
        </w:rPr>
        <w:t>Consummation</w:t>
      </w:r>
      <w:r w:rsidRPr="00266D59">
        <w:rPr>
          <w:rFonts w:ascii="Times New Roman" w:hAnsi="Times New Roman"/>
          <w:b/>
          <w:sz w:val="24"/>
        </w:rPr>
        <w:t xml:space="preserve">” is the day on which the </w:t>
      </w:r>
      <w:r w:rsidR="008E161A" w:rsidRPr="00266D59">
        <w:rPr>
          <w:rFonts w:ascii="Times New Roman" w:hAnsi="Times New Roman"/>
          <w:b/>
          <w:sz w:val="24"/>
        </w:rPr>
        <w:t>borrower</w:t>
      </w:r>
      <w:r w:rsidRPr="00266D59">
        <w:rPr>
          <w:rFonts w:ascii="Times New Roman" w:hAnsi="Times New Roman"/>
          <w:b/>
          <w:sz w:val="24"/>
        </w:rPr>
        <w:t xml:space="preserve"> becomes contractually obligated on a credit transaction.  (</w:t>
      </w:r>
      <w:r w:rsidR="00DD101D" w:rsidRPr="00266D59">
        <w:rPr>
          <w:rFonts w:ascii="Times New Roman" w:hAnsi="Times New Roman"/>
          <w:b/>
          <w:sz w:val="24"/>
        </w:rPr>
        <w:t xml:space="preserve">Reg. Z </w:t>
      </w:r>
      <w:r w:rsidRPr="00266D59">
        <w:rPr>
          <w:rFonts w:ascii="Times New Roman" w:hAnsi="Times New Roman"/>
          <w:b/>
          <w:sz w:val="24"/>
        </w:rPr>
        <w:t xml:space="preserve">§1026.2(a)(13))  In Texas, the </w:t>
      </w:r>
      <w:r w:rsidR="00FC4476" w:rsidRPr="00266D59">
        <w:rPr>
          <w:rFonts w:ascii="Times New Roman" w:hAnsi="Times New Roman"/>
          <w:b/>
          <w:sz w:val="24"/>
        </w:rPr>
        <w:t>applicant</w:t>
      </w:r>
      <w:r w:rsidRPr="00266D59">
        <w:rPr>
          <w:rFonts w:ascii="Times New Roman" w:hAnsi="Times New Roman"/>
          <w:b/>
          <w:sz w:val="24"/>
        </w:rPr>
        <w:t xml:space="preserve"> becomes</w:t>
      </w:r>
      <w:r w:rsidRPr="00266D59">
        <w:rPr>
          <w:rFonts w:ascii="Times New Roman" w:hAnsi="Times New Roman"/>
          <w:sz w:val="24"/>
        </w:rPr>
        <w:t xml:space="preserve"> </w:t>
      </w:r>
      <w:r w:rsidRPr="00266D59">
        <w:rPr>
          <w:rFonts w:ascii="Times New Roman" w:hAnsi="Times New Roman"/>
          <w:b/>
          <w:sz w:val="24"/>
        </w:rPr>
        <w:t>contractually obligated on the day of closing.  Therefore, Texas treats consummation as the day of closing, eve</w:t>
      </w:r>
      <w:r w:rsidR="00092D1B" w:rsidRPr="00266D59">
        <w:rPr>
          <w:rFonts w:ascii="Times New Roman" w:hAnsi="Times New Roman"/>
          <w:b/>
          <w:sz w:val="24"/>
        </w:rPr>
        <w:t>n on refinances or home equity loans</w:t>
      </w:r>
      <w:r w:rsidRPr="00266D59">
        <w:rPr>
          <w:rFonts w:ascii="Times New Roman" w:hAnsi="Times New Roman"/>
          <w:b/>
          <w:sz w:val="24"/>
        </w:rPr>
        <w:t xml:space="preserve"> where funding occurs 3 days after closing</w:t>
      </w:r>
      <w:r w:rsidRPr="00266D59">
        <w:rPr>
          <w:rFonts w:ascii="Times New Roman" w:hAnsi="Times New Roman"/>
          <w:sz w:val="24"/>
        </w:rPr>
        <w:t>.</w:t>
      </w:r>
    </w:p>
    <w:p w:rsidR="00DD101D" w:rsidRPr="00266D59" w:rsidRDefault="00DD101D" w:rsidP="00A70587">
      <w:pPr>
        <w:pStyle w:val="ListParagraph"/>
        <w:ind w:hanging="360"/>
        <w:rPr>
          <w:rFonts w:ascii="Times New Roman" w:hAnsi="Times New Roman"/>
          <w:sz w:val="24"/>
        </w:rPr>
      </w:pPr>
    </w:p>
    <w:p w:rsidR="00D82419" w:rsidRPr="00266D59" w:rsidRDefault="00D82419" w:rsidP="00B018DF">
      <w:pPr>
        <w:pStyle w:val="Heading2"/>
        <w:numPr>
          <w:ilvl w:val="0"/>
          <w:numId w:val="3"/>
        </w:numPr>
        <w:ind w:hanging="720"/>
        <w:rPr>
          <w:rFonts w:ascii="Times New Roman" w:hAnsi="Times New Roman" w:cs="Times New Roman"/>
          <w:sz w:val="28"/>
          <w:szCs w:val="28"/>
          <w:u w:val="single"/>
        </w:rPr>
      </w:pPr>
      <w:bookmarkStart w:id="10" w:name="_Toc446610889"/>
      <w:r w:rsidRPr="00266D59">
        <w:rPr>
          <w:rFonts w:ascii="Times New Roman" w:hAnsi="Times New Roman" w:cs="Times New Roman"/>
          <w:sz w:val="28"/>
          <w:szCs w:val="28"/>
          <w:u w:val="single"/>
        </w:rPr>
        <w:t>Does the LE need to be re-disclosed if the escrows change?</w:t>
      </w:r>
      <w:bookmarkEnd w:id="10"/>
    </w:p>
    <w:p w:rsidR="00D82419" w:rsidRPr="00266D59" w:rsidRDefault="00D82419" w:rsidP="00D82419">
      <w:pPr>
        <w:pStyle w:val="ListParagraph"/>
        <w:ind w:hanging="360"/>
        <w:rPr>
          <w:rFonts w:ascii="Times New Roman" w:hAnsi="Times New Roman"/>
          <w:sz w:val="24"/>
        </w:rPr>
      </w:pPr>
    </w:p>
    <w:p w:rsidR="00D82419" w:rsidRPr="00266D59" w:rsidRDefault="00D82419" w:rsidP="00A70587">
      <w:pPr>
        <w:pStyle w:val="ListParagraph"/>
        <w:ind w:hanging="360"/>
        <w:rPr>
          <w:rFonts w:ascii="Times New Roman" w:hAnsi="Times New Roman"/>
          <w:b/>
          <w:sz w:val="24"/>
        </w:rPr>
      </w:pPr>
      <w:r w:rsidRPr="00266D59">
        <w:rPr>
          <w:rFonts w:ascii="Times New Roman" w:hAnsi="Times New Roman"/>
          <w:sz w:val="24"/>
        </w:rPr>
        <w:tab/>
      </w:r>
      <w:r w:rsidRPr="00266D59">
        <w:rPr>
          <w:rFonts w:ascii="Times New Roman" w:hAnsi="Times New Roman"/>
          <w:b/>
          <w:sz w:val="24"/>
        </w:rPr>
        <w:t>No.  Escrows can change any amount without regard to tolerance considerations and changes in escrow do not require re-disclosure of the LE. (</w:t>
      </w:r>
      <w:r w:rsidR="00DD101D" w:rsidRPr="00266D59">
        <w:rPr>
          <w:rFonts w:ascii="Times New Roman" w:hAnsi="Times New Roman"/>
          <w:b/>
          <w:sz w:val="24"/>
        </w:rPr>
        <w:t xml:space="preserve">Reg. Z </w:t>
      </w:r>
      <w:r w:rsidRPr="00266D59">
        <w:rPr>
          <w:rFonts w:ascii="Times New Roman" w:hAnsi="Times New Roman"/>
          <w:b/>
          <w:sz w:val="24"/>
        </w:rPr>
        <w:t>§1026.19(e)(3)(iii)(A)-(C)).</w:t>
      </w:r>
    </w:p>
    <w:p w:rsidR="00DD101D" w:rsidRPr="00266D59" w:rsidRDefault="00DD101D" w:rsidP="00A70587">
      <w:pPr>
        <w:pStyle w:val="ListParagraph"/>
        <w:ind w:hanging="360"/>
        <w:rPr>
          <w:rFonts w:ascii="Times New Roman" w:hAnsi="Times New Roman"/>
          <w:b/>
          <w:sz w:val="24"/>
        </w:rPr>
      </w:pPr>
    </w:p>
    <w:p w:rsidR="003D500E" w:rsidRPr="00266D59" w:rsidRDefault="003D500E" w:rsidP="00B018DF">
      <w:pPr>
        <w:pStyle w:val="Heading2"/>
        <w:numPr>
          <w:ilvl w:val="0"/>
          <w:numId w:val="3"/>
        </w:numPr>
        <w:ind w:hanging="720"/>
        <w:rPr>
          <w:rFonts w:ascii="Times New Roman" w:hAnsi="Times New Roman" w:cs="Times New Roman"/>
          <w:sz w:val="28"/>
          <w:szCs w:val="28"/>
        </w:rPr>
      </w:pPr>
      <w:bookmarkStart w:id="11" w:name="_Toc446610890"/>
      <w:r w:rsidRPr="00266D59">
        <w:rPr>
          <w:rFonts w:ascii="Times New Roman" w:hAnsi="Times New Roman" w:cs="Times New Roman"/>
          <w:sz w:val="28"/>
          <w:szCs w:val="28"/>
          <w:u w:val="single"/>
        </w:rPr>
        <w:t xml:space="preserve">If </w:t>
      </w:r>
      <w:r w:rsidR="00DD101D" w:rsidRPr="00266D59">
        <w:rPr>
          <w:rFonts w:ascii="Times New Roman" w:hAnsi="Times New Roman" w:cs="Times New Roman"/>
          <w:sz w:val="28"/>
          <w:szCs w:val="28"/>
          <w:u w:val="single"/>
        </w:rPr>
        <w:t xml:space="preserve">the </w:t>
      </w:r>
      <w:r w:rsidRPr="00266D59">
        <w:rPr>
          <w:rFonts w:ascii="Times New Roman" w:hAnsi="Times New Roman" w:cs="Times New Roman"/>
          <w:sz w:val="28"/>
          <w:szCs w:val="28"/>
          <w:u w:val="single"/>
        </w:rPr>
        <w:t xml:space="preserve">borrower’s name does not fit on </w:t>
      </w:r>
      <w:r w:rsidR="00DD101D" w:rsidRPr="00266D59">
        <w:rPr>
          <w:rFonts w:ascii="Times New Roman" w:hAnsi="Times New Roman" w:cs="Times New Roman"/>
          <w:sz w:val="28"/>
          <w:szCs w:val="28"/>
          <w:u w:val="single"/>
        </w:rPr>
        <w:t xml:space="preserve">the </w:t>
      </w:r>
      <w:r w:rsidRPr="00266D59">
        <w:rPr>
          <w:rFonts w:ascii="Times New Roman" w:hAnsi="Times New Roman" w:cs="Times New Roman"/>
          <w:sz w:val="28"/>
          <w:szCs w:val="28"/>
          <w:u w:val="single"/>
        </w:rPr>
        <w:t xml:space="preserve">limited space provided on LE/CD, can </w:t>
      </w:r>
      <w:r w:rsidR="00DD101D" w:rsidRPr="00266D59">
        <w:rPr>
          <w:rFonts w:ascii="Times New Roman" w:hAnsi="Times New Roman" w:cs="Times New Roman"/>
          <w:sz w:val="28"/>
          <w:szCs w:val="28"/>
          <w:u w:val="single"/>
        </w:rPr>
        <w:t xml:space="preserve">the </w:t>
      </w:r>
      <w:r w:rsidR="00C25CE9" w:rsidRPr="00266D59">
        <w:rPr>
          <w:rFonts w:ascii="Times New Roman" w:hAnsi="Times New Roman" w:cs="Times New Roman"/>
          <w:sz w:val="28"/>
          <w:szCs w:val="28"/>
          <w:u w:val="single"/>
        </w:rPr>
        <w:t>creditor</w:t>
      </w:r>
      <w:r w:rsidR="00DD101D" w:rsidRPr="00266D59">
        <w:rPr>
          <w:rFonts w:ascii="Times New Roman" w:hAnsi="Times New Roman" w:cs="Times New Roman"/>
          <w:sz w:val="28"/>
          <w:szCs w:val="28"/>
          <w:u w:val="single"/>
        </w:rPr>
        <w:t xml:space="preserve"> use an A</w:t>
      </w:r>
      <w:r w:rsidRPr="00266D59">
        <w:rPr>
          <w:rFonts w:ascii="Times New Roman" w:hAnsi="Times New Roman" w:cs="Times New Roman"/>
          <w:sz w:val="28"/>
          <w:szCs w:val="28"/>
          <w:u w:val="single"/>
        </w:rPr>
        <w:t>ddendum</w:t>
      </w:r>
      <w:r w:rsidRPr="00266D59">
        <w:rPr>
          <w:rFonts w:ascii="Times New Roman" w:hAnsi="Times New Roman" w:cs="Times New Roman"/>
          <w:sz w:val="28"/>
          <w:szCs w:val="28"/>
        </w:rPr>
        <w:t>?</w:t>
      </w:r>
      <w:bookmarkEnd w:id="11"/>
    </w:p>
    <w:p w:rsidR="003D500E" w:rsidRPr="00266D59" w:rsidRDefault="003D500E" w:rsidP="003D500E">
      <w:pPr>
        <w:rPr>
          <w:rFonts w:ascii="Times New Roman" w:hAnsi="Times New Roman"/>
          <w:b/>
          <w:sz w:val="24"/>
        </w:rPr>
      </w:pPr>
    </w:p>
    <w:p w:rsidR="003D500E" w:rsidRPr="00266D59" w:rsidRDefault="00DD101D" w:rsidP="00DD101D">
      <w:pPr>
        <w:ind w:left="720"/>
        <w:rPr>
          <w:rFonts w:ascii="Times New Roman" w:hAnsi="Times New Roman"/>
          <w:b/>
          <w:sz w:val="24"/>
        </w:rPr>
      </w:pPr>
      <w:r w:rsidRPr="00266D59">
        <w:rPr>
          <w:rFonts w:ascii="Times New Roman" w:hAnsi="Times New Roman"/>
          <w:b/>
          <w:sz w:val="24"/>
        </w:rPr>
        <w:t>Yes.  An A</w:t>
      </w:r>
      <w:r w:rsidR="003D500E" w:rsidRPr="00266D59">
        <w:rPr>
          <w:rFonts w:ascii="Times New Roman" w:hAnsi="Times New Roman"/>
          <w:b/>
          <w:sz w:val="24"/>
        </w:rPr>
        <w:t>ddendum may be used when required information for e</w:t>
      </w:r>
      <w:r w:rsidRPr="00266D59">
        <w:rPr>
          <w:rFonts w:ascii="Times New Roman" w:hAnsi="Times New Roman"/>
          <w:b/>
          <w:sz w:val="24"/>
        </w:rPr>
        <w:t xml:space="preserve">ach consumer and seller does not </w:t>
      </w:r>
      <w:r w:rsidR="003D500E" w:rsidRPr="00266D59">
        <w:rPr>
          <w:rFonts w:ascii="Times New Roman" w:hAnsi="Times New Roman"/>
          <w:b/>
          <w:sz w:val="24"/>
        </w:rPr>
        <w:t xml:space="preserve">fit in the space provided. </w:t>
      </w:r>
      <w:r w:rsidRPr="00266D59">
        <w:rPr>
          <w:rFonts w:ascii="Times New Roman" w:hAnsi="Times New Roman"/>
          <w:b/>
          <w:sz w:val="24"/>
        </w:rPr>
        <w:t xml:space="preserve"> The A</w:t>
      </w:r>
      <w:r w:rsidR="003D500E" w:rsidRPr="00266D59">
        <w:rPr>
          <w:rFonts w:ascii="Times New Roman" w:hAnsi="Times New Roman"/>
          <w:b/>
          <w:sz w:val="24"/>
        </w:rPr>
        <w:t xml:space="preserve">ddendum should comply with model forms.  The CFPB has not released a </w:t>
      </w:r>
      <w:r w:rsidRPr="00266D59">
        <w:rPr>
          <w:rFonts w:ascii="Times New Roman" w:hAnsi="Times New Roman"/>
          <w:b/>
          <w:sz w:val="24"/>
        </w:rPr>
        <w:t>sample</w:t>
      </w:r>
      <w:r w:rsidR="003D500E" w:rsidRPr="00266D59">
        <w:rPr>
          <w:rFonts w:ascii="Times New Roman" w:hAnsi="Times New Roman"/>
          <w:b/>
          <w:sz w:val="24"/>
        </w:rPr>
        <w:t xml:space="preserve"> addendum yet. </w:t>
      </w:r>
      <w:r w:rsidRPr="00266D59">
        <w:rPr>
          <w:rFonts w:ascii="Times New Roman" w:hAnsi="Times New Roman"/>
          <w:b/>
          <w:sz w:val="24"/>
        </w:rPr>
        <w:t>(Reg. Z</w:t>
      </w:r>
      <w:r w:rsidR="003D500E" w:rsidRPr="00266D59">
        <w:rPr>
          <w:rFonts w:ascii="Times New Roman" w:hAnsi="Times New Roman"/>
          <w:b/>
          <w:sz w:val="24"/>
        </w:rPr>
        <w:t xml:space="preserve"> §1026.38(t)(3</w:t>
      </w:r>
      <w:r w:rsidR="003D500E" w:rsidRPr="00266D59">
        <w:rPr>
          <w:rFonts w:ascii="Times New Roman" w:hAnsi="Times New Roman"/>
          <w:sz w:val="24"/>
        </w:rPr>
        <w:t>)</w:t>
      </w:r>
      <w:r w:rsidRPr="00266D59">
        <w:rPr>
          <w:rFonts w:ascii="Times New Roman" w:hAnsi="Times New Roman"/>
          <w:sz w:val="24"/>
        </w:rPr>
        <w:t xml:space="preserve">, </w:t>
      </w:r>
      <w:r w:rsidRPr="00266D59">
        <w:rPr>
          <w:rFonts w:ascii="Times New Roman" w:hAnsi="Times New Roman"/>
          <w:b/>
          <w:sz w:val="24"/>
        </w:rPr>
        <w:t xml:space="preserve"> Official Interpretation 38(a)(4); 37(a)(5)-1)</w:t>
      </w:r>
    </w:p>
    <w:p w:rsidR="00DD101D" w:rsidRPr="00266D59" w:rsidRDefault="00DD101D" w:rsidP="00DD101D">
      <w:pPr>
        <w:ind w:left="720"/>
        <w:rPr>
          <w:rFonts w:ascii="Times New Roman" w:hAnsi="Times New Roman"/>
          <w:b/>
          <w:sz w:val="24"/>
        </w:rPr>
      </w:pPr>
    </w:p>
    <w:p w:rsidR="00BF03A1" w:rsidRPr="00266D59" w:rsidRDefault="00BF03A1" w:rsidP="00B018DF">
      <w:pPr>
        <w:pStyle w:val="Heading2"/>
        <w:numPr>
          <w:ilvl w:val="0"/>
          <w:numId w:val="3"/>
        </w:numPr>
        <w:ind w:hanging="720"/>
        <w:rPr>
          <w:rFonts w:ascii="Times New Roman" w:hAnsi="Times New Roman" w:cs="Times New Roman"/>
          <w:sz w:val="28"/>
          <w:szCs w:val="28"/>
        </w:rPr>
      </w:pPr>
      <w:bookmarkStart w:id="12" w:name="_Toc446610891"/>
      <w:r w:rsidRPr="00266D59">
        <w:rPr>
          <w:rFonts w:ascii="Times New Roman" w:hAnsi="Times New Roman" w:cs="Times New Roman"/>
          <w:sz w:val="28"/>
          <w:szCs w:val="28"/>
          <w:u w:val="single"/>
        </w:rPr>
        <w:t xml:space="preserve">Can </w:t>
      </w:r>
      <w:r w:rsidR="00DD101D" w:rsidRPr="00266D59">
        <w:rPr>
          <w:rFonts w:ascii="Times New Roman" w:hAnsi="Times New Roman" w:cs="Times New Roman"/>
          <w:sz w:val="28"/>
          <w:szCs w:val="28"/>
          <w:u w:val="single"/>
        </w:rPr>
        <w:t xml:space="preserve">the </w:t>
      </w:r>
      <w:r w:rsidR="00C25CE9" w:rsidRPr="00266D59">
        <w:rPr>
          <w:rFonts w:ascii="Times New Roman" w:hAnsi="Times New Roman" w:cs="Times New Roman"/>
          <w:sz w:val="28"/>
          <w:szCs w:val="28"/>
          <w:u w:val="single"/>
        </w:rPr>
        <w:t>Creditor</w:t>
      </w:r>
      <w:r w:rsidR="00DD101D" w:rsidRPr="00266D59">
        <w:rPr>
          <w:rFonts w:ascii="Times New Roman" w:hAnsi="Times New Roman" w:cs="Times New Roman"/>
          <w:sz w:val="28"/>
          <w:szCs w:val="28"/>
          <w:u w:val="single"/>
        </w:rPr>
        <w:t xml:space="preserve"> use </w:t>
      </w:r>
      <w:r w:rsidRPr="00266D59">
        <w:rPr>
          <w:rFonts w:ascii="Times New Roman" w:hAnsi="Times New Roman" w:cs="Times New Roman"/>
          <w:sz w:val="28"/>
          <w:szCs w:val="28"/>
          <w:u w:val="single"/>
        </w:rPr>
        <w:t>4 signature lines on LE/CD</w:t>
      </w:r>
      <w:r w:rsidRPr="00266D59">
        <w:rPr>
          <w:rFonts w:ascii="Times New Roman" w:hAnsi="Times New Roman" w:cs="Times New Roman"/>
          <w:sz w:val="28"/>
          <w:szCs w:val="28"/>
        </w:rPr>
        <w:t>?</w:t>
      </w:r>
      <w:bookmarkEnd w:id="12"/>
    </w:p>
    <w:p w:rsidR="00BF03A1" w:rsidRPr="00266D59" w:rsidRDefault="00BF03A1" w:rsidP="00BF03A1">
      <w:pPr>
        <w:rPr>
          <w:rFonts w:ascii="Times New Roman" w:hAnsi="Times New Roman"/>
          <w:sz w:val="24"/>
        </w:rPr>
      </w:pPr>
    </w:p>
    <w:p w:rsidR="00BF03A1" w:rsidRPr="00266D59" w:rsidRDefault="00DD101D" w:rsidP="00BF03A1">
      <w:pPr>
        <w:ind w:left="720"/>
        <w:rPr>
          <w:rFonts w:ascii="Times New Roman" w:hAnsi="Times New Roman"/>
          <w:b/>
          <w:sz w:val="24"/>
        </w:rPr>
      </w:pPr>
      <w:r w:rsidRPr="00266D59">
        <w:rPr>
          <w:rFonts w:ascii="Times New Roman" w:hAnsi="Times New Roman"/>
          <w:b/>
          <w:sz w:val="24"/>
        </w:rPr>
        <w:t>A signature A</w:t>
      </w:r>
      <w:r w:rsidR="00BF03A1" w:rsidRPr="00266D59">
        <w:rPr>
          <w:rFonts w:ascii="Times New Roman" w:hAnsi="Times New Roman"/>
          <w:b/>
          <w:sz w:val="24"/>
        </w:rPr>
        <w:t xml:space="preserve">ddendum page </w:t>
      </w:r>
      <w:r w:rsidRPr="00266D59">
        <w:rPr>
          <w:rFonts w:ascii="Times New Roman" w:hAnsi="Times New Roman"/>
          <w:b/>
          <w:sz w:val="24"/>
        </w:rPr>
        <w:t xml:space="preserve">should </w:t>
      </w:r>
      <w:r w:rsidR="00BF03A1" w:rsidRPr="00266D59">
        <w:rPr>
          <w:rFonts w:ascii="Times New Roman" w:hAnsi="Times New Roman"/>
          <w:b/>
          <w:sz w:val="24"/>
        </w:rPr>
        <w:t>be added if there are more than 2</w:t>
      </w:r>
      <w:r w:rsidRPr="00266D59">
        <w:rPr>
          <w:rFonts w:ascii="Times New Roman" w:hAnsi="Times New Roman"/>
          <w:b/>
          <w:sz w:val="24"/>
        </w:rPr>
        <w:t xml:space="preserve"> borrowers.  The A</w:t>
      </w:r>
      <w:r w:rsidR="009A323A" w:rsidRPr="00266D59">
        <w:rPr>
          <w:rFonts w:ascii="Times New Roman" w:hAnsi="Times New Roman"/>
          <w:b/>
          <w:sz w:val="24"/>
        </w:rPr>
        <w:t xml:space="preserve">ddendum page must </w:t>
      </w:r>
      <w:r w:rsidRPr="00266D59">
        <w:rPr>
          <w:rFonts w:ascii="Times New Roman" w:hAnsi="Times New Roman"/>
          <w:b/>
          <w:sz w:val="24"/>
        </w:rPr>
        <w:t>contain</w:t>
      </w:r>
      <w:r w:rsidR="009A323A" w:rsidRPr="00266D59">
        <w:rPr>
          <w:rFonts w:ascii="Times New Roman" w:hAnsi="Times New Roman"/>
          <w:b/>
          <w:sz w:val="24"/>
        </w:rPr>
        <w:t xml:space="preserve"> the liability after fore</w:t>
      </w:r>
      <w:r w:rsidR="00BF03A1" w:rsidRPr="00266D59">
        <w:rPr>
          <w:rFonts w:ascii="Times New Roman" w:hAnsi="Times New Roman"/>
          <w:b/>
          <w:sz w:val="24"/>
        </w:rPr>
        <w:t xml:space="preserve">closure heading and warning.  </w:t>
      </w:r>
      <w:r w:rsidRPr="00266D59">
        <w:rPr>
          <w:rFonts w:ascii="Times New Roman" w:hAnsi="Times New Roman"/>
          <w:b/>
          <w:sz w:val="24"/>
        </w:rPr>
        <w:t>(Reg. Z Official Interpretation 37(n)-2)</w:t>
      </w:r>
    </w:p>
    <w:p w:rsidR="00DD101D" w:rsidRPr="00266D59" w:rsidRDefault="00DD101D" w:rsidP="00BF03A1">
      <w:pPr>
        <w:ind w:left="720"/>
        <w:rPr>
          <w:rFonts w:ascii="Times New Roman" w:hAnsi="Times New Roman"/>
          <w:b/>
          <w:i/>
          <w:sz w:val="24"/>
        </w:rPr>
      </w:pPr>
    </w:p>
    <w:p w:rsidR="00394D51" w:rsidRPr="00266D59" w:rsidRDefault="00394D51" w:rsidP="00394D51">
      <w:pPr>
        <w:pStyle w:val="Heading2"/>
        <w:numPr>
          <w:ilvl w:val="0"/>
          <w:numId w:val="3"/>
        </w:numPr>
        <w:ind w:hanging="720"/>
        <w:rPr>
          <w:rFonts w:ascii="Times New Roman" w:hAnsi="Times New Roman" w:cs="Times New Roman"/>
          <w:sz w:val="28"/>
          <w:szCs w:val="28"/>
          <w:u w:val="single"/>
        </w:rPr>
      </w:pPr>
      <w:bookmarkStart w:id="13" w:name="_Toc446610892"/>
      <w:r w:rsidRPr="00266D59">
        <w:rPr>
          <w:rFonts w:ascii="Times New Roman" w:hAnsi="Times New Roman" w:cs="Times New Roman"/>
          <w:sz w:val="28"/>
          <w:szCs w:val="28"/>
          <w:u w:val="single"/>
        </w:rPr>
        <w:t xml:space="preserve">If there is more than one borrower, who </w:t>
      </w:r>
      <w:r w:rsidR="00EF0B5D" w:rsidRPr="00266D59">
        <w:rPr>
          <w:rFonts w:ascii="Times New Roman" w:hAnsi="Times New Roman" w:cs="Times New Roman"/>
          <w:sz w:val="28"/>
          <w:szCs w:val="28"/>
          <w:u w:val="single"/>
        </w:rPr>
        <w:t>receives</w:t>
      </w:r>
      <w:r w:rsidRPr="00266D59">
        <w:rPr>
          <w:rFonts w:ascii="Times New Roman" w:hAnsi="Times New Roman" w:cs="Times New Roman"/>
          <w:sz w:val="28"/>
          <w:szCs w:val="28"/>
          <w:u w:val="single"/>
        </w:rPr>
        <w:t xml:space="preserve"> copies of the LE/CD?</w:t>
      </w:r>
      <w:bookmarkEnd w:id="13"/>
    </w:p>
    <w:p w:rsidR="00394D51" w:rsidRPr="00266D59" w:rsidRDefault="00394D51" w:rsidP="00394D51">
      <w:pPr>
        <w:rPr>
          <w:rFonts w:ascii="Times New Roman" w:hAnsi="Times New Roman"/>
        </w:rPr>
      </w:pPr>
    </w:p>
    <w:p w:rsidR="00654FEA" w:rsidRDefault="00394D51" w:rsidP="00266D59">
      <w:pPr>
        <w:ind w:left="720"/>
        <w:rPr>
          <w:rFonts w:ascii="Times New Roman" w:hAnsi="Times New Roman"/>
          <w:b/>
          <w:sz w:val="24"/>
        </w:rPr>
      </w:pPr>
      <w:r w:rsidRPr="00266D59">
        <w:rPr>
          <w:rFonts w:ascii="Times New Roman" w:hAnsi="Times New Roman"/>
          <w:b/>
          <w:sz w:val="24"/>
        </w:rPr>
        <w:t xml:space="preserve">Each consumer who has the “right to rescind” </w:t>
      </w:r>
      <w:r w:rsidR="00092D1B" w:rsidRPr="00266D59">
        <w:rPr>
          <w:rFonts w:ascii="Times New Roman" w:hAnsi="Times New Roman"/>
          <w:b/>
          <w:sz w:val="24"/>
        </w:rPr>
        <w:t xml:space="preserve">under Federal law </w:t>
      </w:r>
      <w:r w:rsidRPr="00266D59">
        <w:rPr>
          <w:rFonts w:ascii="Times New Roman" w:hAnsi="Times New Roman"/>
          <w:b/>
          <w:sz w:val="24"/>
        </w:rPr>
        <w:t xml:space="preserve">must receive a separate copy of the LE/CD.  If the loan is not rescindable, the creditor may provide the </w:t>
      </w:r>
      <w:r w:rsidR="00092D1B" w:rsidRPr="00266D59">
        <w:rPr>
          <w:rFonts w:ascii="Times New Roman" w:hAnsi="Times New Roman"/>
          <w:b/>
          <w:sz w:val="24"/>
        </w:rPr>
        <w:t>disclosures</w:t>
      </w:r>
      <w:r w:rsidRPr="00266D59">
        <w:rPr>
          <w:rFonts w:ascii="Times New Roman" w:hAnsi="Times New Roman"/>
          <w:b/>
          <w:sz w:val="24"/>
        </w:rPr>
        <w:t xml:space="preserve"> to any consumer who is primarily liable on the obligation.  §1026.17(d).</w:t>
      </w:r>
    </w:p>
    <w:p w:rsidR="00266D59" w:rsidRPr="00266D59" w:rsidRDefault="00266D59" w:rsidP="00266D59">
      <w:pPr>
        <w:ind w:left="720"/>
        <w:rPr>
          <w:rFonts w:ascii="Times New Roman" w:hAnsi="Times New Roman"/>
        </w:rPr>
      </w:pPr>
    </w:p>
    <w:p w:rsidR="00EF0B5D" w:rsidRPr="00266D59" w:rsidRDefault="004139BD" w:rsidP="008D7CEB">
      <w:pPr>
        <w:pStyle w:val="Heading2"/>
        <w:numPr>
          <w:ilvl w:val="0"/>
          <w:numId w:val="3"/>
        </w:numPr>
        <w:ind w:hanging="720"/>
        <w:rPr>
          <w:rFonts w:ascii="Times New Roman" w:hAnsi="Times New Roman" w:cs="Times New Roman"/>
          <w:sz w:val="28"/>
          <w:szCs w:val="28"/>
          <w:u w:val="single"/>
        </w:rPr>
      </w:pPr>
      <w:bookmarkStart w:id="14" w:name="_Toc446610893"/>
      <w:r w:rsidRPr="00266D59">
        <w:rPr>
          <w:rFonts w:ascii="Times New Roman" w:hAnsi="Times New Roman" w:cs="Times New Roman"/>
          <w:sz w:val="28"/>
          <w:szCs w:val="28"/>
          <w:u w:val="single"/>
        </w:rPr>
        <w:t>Who has the Right to Rescind under Federal Law</w:t>
      </w:r>
      <w:r w:rsidR="00EF0B5D" w:rsidRPr="00266D59">
        <w:rPr>
          <w:rFonts w:ascii="Times New Roman" w:hAnsi="Times New Roman" w:cs="Times New Roman"/>
          <w:sz w:val="28"/>
          <w:szCs w:val="28"/>
          <w:u w:val="single"/>
        </w:rPr>
        <w:t>?</w:t>
      </w:r>
      <w:bookmarkEnd w:id="14"/>
    </w:p>
    <w:p w:rsidR="00EF0B5D" w:rsidRPr="00266D59" w:rsidRDefault="00EF0B5D" w:rsidP="00EF0B5D">
      <w:pPr>
        <w:rPr>
          <w:rFonts w:ascii="Times New Roman" w:hAnsi="Times New Roman"/>
        </w:rPr>
      </w:pPr>
    </w:p>
    <w:p w:rsidR="00915B0A" w:rsidRPr="00266D59" w:rsidRDefault="000A09C5" w:rsidP="00EF0B5D">
      <w:pPr>
        <w:ind w:left="720"/>
        <w:rPr>
          <w:rFonts w:ascii="Times New Roman" w:hAnsi="Times New Roman"/>
          <w:b/>
          <w:sz w:val="24"/>
          <w:szCs w:val="24"/>
        </w:rPr>
      </w:pPr>
      <w:r w:rsidRPr="00266D59">
        <w:rPr>
          <w:rFonts w:ascii="Times New Roman" w:hAnsi="Times New Roman"/>
          <w:b/>
          <w:sz w:val="24"/>
          <w:szCs w:val="24"/>
        </w:rPr>
        <w:t>If the loan is on the consumer’s principal dwelling, each</w:t>
      </w:r>
      <w:r w:rsidR="004139BD" w:rsidRPr="00266D59">
        <w:rPr>
          <w:rFonts w:ascii="Times New Roman" w:hAnsi="Times New Roman"/>
          <w:b/>
          <w:sz w:val="24"/>
          <w:szCs w:val="24"/>
        </w:rPr>
        <w:t xml:space="preserve"> consumer who has an ownership interest in </w:t>
      </w:r>
      <w:r w:rsidR="00346F16" w:rsidRPr="00266D59">
        <w:rPr>
          <w:rFonts w:ascii="Times New Roman" w:hAnsi="Times New Roman"/>
          <w:b/>
          <w:sz w:val="24"/>
          <w:szCs w:val="24"/>
        </w:rPr>
        <w:t xml:space="preserve">the </w:t>
      </w:r>
      <w:r w:rsidRPr="00266D59">
        <w:rPr>
          <w:rFonts w:ascii="Times New Roman" w:hAnsi="Times New Roman"/>
          <w:b/>
          <w:sz w:val="24"/>
          <w:szCs w:val="24"/>
        </w:rPr>
        <w:t>dwelling</w:t>
      </w:r>
      <w:r w:rsidR="004139BD" w:rsidRPr="00266D59">
        <w:rPr>
          <w:rFonts w:ascii="Times New Roman" w:hAnsi="Times New Roman"/>
          <w:b/>
          <w:sz w:val="24"/>
          <w:szCs w:val="24"/>
        </w:rPr>
        <w:t xml:space="preserve"> </w:t>
      </w:r>
      <w:r w:rsidRPr="00266D59">
        <w:rPr>
          <w:rFonts w:ascii="Times New Roman" w:hAnsi="Times New Roman"/>
          <w:b/>
          <w:sz w:val="24"/>
          <w:szCs w:val="24"/>
        </w:rPr>
        <w:t xml:space="preserve">has a right to rescind.  </w:t>
      </w:r>
    </w:p>
    <w:p w:rsidR="00915B0A" w:rsidRPr="00266D59" w:rsidRDefault="00915B0A" w:rsidP="00EF0B5D">
      <w:pPr>
        <w:ind w:left="720"/>
        <w:rPr>
          <w:rFonts w:ascii="Times New Roman" w:hAnsi="Times New Roman"/>
          <w:b/>
          <w:sz w:val="24"/>
          <w:szCs w:val="24"/>
        </w:rPr>
      </w:pPr>
    </w:p>
    <w:p w:rsidR="00EF0B5D" w:rsidRPr="00266D59" w:rsidRDefault="00915B0A" w:rsidP="00EF0B5D">
      <w:pPr>
        <w:ind w:left="720"/>
        <w:rPr>
          <w:rFonts w:ascii="Times New Roman" w:hAnsi="Times New Roman"/>
          <w:b/>
          <w:sz w:val="24"/>
          <w:szCs w:val="24"/>
        </w:rPr>
      </w:pPr>
      <w:r w:rsidRPr="00266D59">
        <w:rPr>
          <w:rFonts w:ascii="Times New Roman" w:hAnsi="Times New Roman"/>
          <w:b/>
          <w:sz w:val="24"/>
          <w:szCs w:val="24"/>
        </w:rPr>
        <w:t>T</w:t>
      </w:r>
      <w:r w:rsidR="000A09C5" w:rsidRPr="00266D59">
        <w:rPr>
          <w:rFonts w:ascii="Times New Roman" w:hAnsi="Times New Roman"/>
          <w:b/>
          <w:sz w:val="24"/>
          <w:szCs w:val="24"/>
        </w:rPr>
        <w:t>he following transaction</w:t>
      </w:r>
      <w:r w:rsidR="00D86C0C" w:rsidRPr="00266D59">
        <w:rPr>
          <w:rFonts w:ascii="Times New Roman" w:hAnsi="Times New Roman"/>
          <w:b/>
          <w:sz w:val="24"/>
          <w:szCs w:val="24"/>
        </w:rPr>
        <w:t>s</w:t>
      </w:r>
      <w:r w:rsidR="000A09C5" w:rsidRPr="00266D59">
        <w:rPr>
          <w:rFonts w:ascii="Times New Roman" w:hAnsi="Times New Roman"/>
          <w:b/>
          <w:sz w:val="24"/>
          <w:szCs w:val="24"/>
        </w:rPr>
        <w:t xml:space="preserve"> are </w:t>
      </w:r>
      <w:r w:rsidR="000A09C5" w:rsidRPr="00266D59">
        <w:rPr>
          <w:rFonts w:ascii="Times New Roman" w:hAnsi="Times New Roman"/>
          <w:b/>
          <w:sz w:val="24"/>
          <w:szCs w:val="24"/>
          <w:u w:val="single"/>
        </w:rPr>
        <w:t>not</w:t>
      </w:r>
      <w:r w:rsidR="000A09C5" w:rsidRPr="00266D59">
        <w:rPr>
          <w:rFonts w:ascii="Times New Roman" w:hAnsi="Times New Roman"/>
          <w:b/>
          <w:sz w:val="24"/>
          <w:szCs w:val="24"/>
        </w:rPr>
        <w:t xml:space="preserve"> subject to rescission:</w:t>
      </w:r>
    </w:p>
    <w:p w:rsidR="000A09C5" w:rsidRPr="00266D59" w:rsidRDefault="000A09C5" w:rsidP="000A09C5">
      <w:pPr>
        <w:pStyle w:val="ListParagraph"/>
        <w:numPr>
          <w:ilvl w:val="0"/>
          <w:numId w:val="17"/>
        </w:numPr>
        <w:rPr>
          <w:rFonts w:ascii="Times New Roman" w:hAnsi="Times New Roman"/>
          <w:b/>
          <w:sz w:val="24"/>
          <w:szCs w:val="24"/>
        </w:rPr>
      </w:pPr>
      <w:r w:rsidRPr="00266D59">
        <w:rPr>
          <w:rFonts w:ascii="Times New Roman" w:hAnsi="Times New Roman"/>
          <w:b/>
          <w:sz w:val="24"/>
          <w:szCs w:val="24"/>
        </w:rPr>
        <w:lastRenderedPageBreak/>
        <w:t>Purchase transaction</w:t>
      </w:r>
    </w:p>
    <w:p w:rsidR="000A09C5" w:rsidRPr="00266D59" w:rsidRDefault="000A09C5" w:rsidP="000A09C5">
      <w:pPr>
        <w:pStyle w:val="ListParagraph"/>
        <w:numPr>
          <w:ilvl w:val="0"/>
          <w:numId w:val="17"/>
        </w:numPr>
        <w:rPr>
          <w:rFonts w:ascii="Times New Roman" w:hAnsi="Times New Roman"/>
          <w:b/>
          <w:sz w:val="24"/>
          <w:szCs w:val="24"/>
        </w:rPr>
      </w:pPr>
      <w:r w:rsidRPr="00266D59">
        <w:rPr>
          <w:rFonts w:ascii="Times New Roman" w:hAnsi="Times New Roman"/>
          <w:b/>
          <w:sz w:val="24"/>
          <w:szCs w:val="24"/>
        </w:rPr>
        <w:t>Re-finance where the creditor remains the same from the old loan to the new loan</w:t>
      </w:r>
    </w:p>
    <w:p w:rsidR="00C12EF6" w:rsidRPr="00266D59" w:rsidRDefault="00C12EF6" w:rsidP="00EF0B5D">
      <w:pPr>
        <w:ind w:left="720"/>
        <w:rPr>
          <w:rFonts w:ascii="Times New Roman" w:hAnsi="Times New Roman"/>
          <w:b/>
          <w:sz w:val="24"/>
          <w:szCs w:val="24"/>
        </w:rPr>
      </w:pPr>
    </w:p>
    <w:p w:rsidR="008D7CEB" w:rsidRPr="00266D59" w:rsidRDefault="008D7CEB" w:rsidP="008D7CEB">
      <w:pPr>
        <w:pStyle w:val="Heading2"/>
        <w:numPr>
          <w:ilvl w:val="0"/>
          <w:numId w:val="3"/>
        </w:numPr>
        <w:ind w:hanging="720"/>
        <w:rPr>
          <w:rFonts w:ascii="Times New Roman" w:hAnsi="Times New Roman" w:cs="Times New Roman"/>
          <w:sz w:val="28"/>
          <w:szCs w:val="28"/>
          <w:u w:val="single"/>
        </w:rPr>
      </w:pPr>
      <w:bookmarkStart w:id="15" w:name="_Toc446610894"/>
      <w:r w:rsidRPr="00266D59">
        <w:rPr>
          <w:rFonts w:ascii="Times New Roman" w:hAnsi="Times New Roman" w:cs="Times New Roman"/>
          <w:sz w:val="28"/>
          <w:szCs w:val="28"/>
          <w:u w:val="single"/>
        </w:rPr>
        <w:t xml:space="preserve">If the borrower and co-borrower on a rescindable transaction share an email address, is it </w:t>
      </w:r>
      <w:r w:rsidR="00654FEA" w:rsidRPr="00266D59">
        <w:rPr>
          <w:rFonts w:ascii="Times New Roman" w:hAnsi="Times New Roman" w:cs="Times New Roman"/>
          <w:sz w:val="28"/>
          <w:szCs w:val="28"/>
          <w:u w:val="single"/>
        </w:rPr>
        <w:t>acceptable</w:t>
      </w:r>
      <w:r w:rsidRPr="00266D59">
        <w:rPr>
          <w:rFonts w:ascii="Times New Roman" w:hAnsi="Times New Roman" w:cs="Times New Roman"/>
          <w:sz w:val="28"/>
          <w:szCs w:val="28"/>
          <w:u w:val="single"/>
        </w:rPr>
        <w:t xml:space="preserve"> to send </w:t>
      </w:r>
      <w:r w:rsidR="00654FEA" w:rsidRPr="00266D59">
        <w:rPr>
          <w:rFonts w:ascii="Times New Roman" w:hAnsi="Times New Roman" w:cs="Times New Roman"/>
          <w:sz w:val="28"/>
          <w:szCs w:val="28"/>
          <w:u w:val="single"/>
        </w:rPr>
        <w:t xml:space="preserve">TRID </w:t>
      </w:r>
      <w:r w:rsidRPr="00266D59">
        <w:rPr>
          <w:rFonts w:ascii="Times New Roman" w:hAnsi="Times New Roman" w:cs="Times New Roman"/>
          <w:sz w:val="28"/>
          <w:szCs w:val="28"/>
          <w:u w:val="single"/>
        </w:rPr>
        <w:t>disclosures electronically to one email address?</w:t>
      </w:r>
      <w:bookmarkEnd w:id="15"/>
    </w:p>
    <w:p w:rsidR="008D7CEB" w:rsidRPr="00266D59" w:rsidRDefault="008D7CEB" w:rsidP="008D7CEB">
      <w:pPr>
        <w:rPr>
          <w:rFonts w:ascii="Times New Roman" w:hAnsi="Times New Roman"/>
          <w:b/>
          <w:sz w:val="24"/>
        </w:rPr>
      </w:pPr>
    </w:p>
    <w:p w:rsidR="008D7CEB" w:rsidRPr="00266D59" w:rsidRDefault="00654FEA" w:rsidP="008D7CEB">
      <w:pPr>
        <w:ind w:left="720"/>
        <w:rPr>
          <w:rFonts w:ascii="Times New Roman" w:hAnsi="Times New Roman"/>
          <w:b/>
          <w:sz w:val="24"/>
        </w:rPr>
      </w:pPr>
      <w:r w:rsidRPr="00266D59">
        <w:rPr>
          <w:rFonts w:ascii="Times New Roman" w:hAnsi="Times New Roman"/>
          <w:b/>
          <w:sz w:val="24"/>
        </w:rPr>
        <w:t>It is acceptable under both the eSign Act and TRID to send two</w:t>
      </w:r>
      <w:r w:rsidR="008D7CEB" w:rsidRPr="00266D59">
        <w:rPr>
          <w:rFonts w:ascii="Times New Roman" w:hAnsi="Times New Roman"/>
          <w:b/>
          <w:sz w:val="24"/>
        </w:rPr>
        <w:t xml:space="preserve"> notices to the same email address: one addres</w:t>
      </w:r>
      <w:r w:rsidRPr="00266D59">
        <w:rPr>
          <w:rFonts w:ascii="Times New Roman" w:hAnsi="Times New Roman"/>
          <w:b/>
          <w:sz w:val="24"/>
        </w:rPr>
        <w:t>sed to each spouse</w:t>
      </w:r>
      <w:r w:rsidR="008D7CEB" w:rsidRPr="00266D59">
        <w:rPr>
          <w:rFonts w:ascii="Times New Roman" w:hAnsi="Times New Roman"/>
          <w:b/>
          <w:sz w:val="24"/>
        </w:rPr>
        <w:t xml:space="preserve">.  There is a potential for one spouse to claim they never received the disclosure.  To avoid this potential issue, </w:t>
      </w:r>
      <w:r w:rsidR="000A09C5" w:rsidRPr="00266D59">
        <w:rPr>
          <w:rFonts w:ascii="Times New Roman" w:hAnsi="Times New Roman"/>
          <w:b/>
          <w:sz w:val="24"/>
        </w:rPr>
        <w:t>creditors should</w:t>
      </w:r>
      <w:r w:rsidR="008D7CEB" w:rsidRPr="00266D59">
        <w:rPr>
          <w:rFonts w:ascii="Times New Roman" w:hAnsi="Times New Roman"/>
          <w:b/>
          <w:sz w:val="24"/>
        </w:rPr>
        <w:t xml:space="preserve"> </w:t>
      </w:r>
      <w:r w:rsidR="000A09C5" w:rsidRPr="00266D59">
        <w:rPr>
          <w:rFonts w:ascii="Times New Roman" w:hAnsi="Times New Roman"/>
          <w:b/>
          <w:sz w:val="24"/>
        </w:rPr>
        <w:t>use</w:t>
      </w:r>
      <w:r w:rsidRPr="00266D59">
        <w:rPr>
          <w:rFonts w:ascii="Times New Roman" w:hAnsi="Times New Roman"/>
          <w:b/>
          <w:sz w:val="24"/>
        </w:rPr>
        <w:t xml:space="preserve"> paper disclosures for </w:t>
      </w:r>
      <w:r w:rsidR="000A09C5" w:rsidRPr="00266D59">
        <w:rPr>
          <w:rFonts w:ascii="Times New Roman" w:hAnsi="Times New Roman"/>
          <w:b/>
          <w:sz w:val="24"/>
        </w:rPr>
        <w:t>spouses</w:t>
      </w:r>
      <w:r w:rsidR="008D7CEB" w:rsidRPr="00266D59">
        <w:rPr>
          <w:rFonts w:ascii="Times New Roman" w:hAnsi="Times New Roman"/>
          <w:b/>
          <w:sz w:val="24"/>
        </w:rPr>
        <w:t xml:space="preserve"> with shared email addresses (or ask them to set </w:t>
      </w:r>
      <w:r w:rsidRPr="00266D59">
        <w:rPr>
          <w:rFonts w:ascii="Times New Roman" w:hAnsi="Times New Roman"/>
          <w:b/>
          <w:sz w:val="24"/>
        </w:rPr>
        <w:t xml:space="preserve">up </w:t>
      </w:r>
      <w:r w:rsidR="008D7CEB" w:rsidRPr="00266D59">
        <w:rPr>
          <w:rFonts w:ascii="Times New Roman" w:hAnsi="Times New Roman"/>
          <w:b/>
          <w:sz w:val="24"/>
        </w:rPr>
        <w:t xml:space="preserve">a new email so they each have their own </w:t>
      </w:r>
      <w:r w:rsidRPr="00266D59">
        <w:rPr>
          <w:rFonts w:ascii="Times New Roman" w:hAnsi="Times New Roman"/>
          <w:b/>
          <w:sz w:val="24"/>
        </w:rPr>
        <w:t>address for purposes of the loan).</w:t>
      </w:r>
    </w:p>
    <w:p w:rsidR="00C12EF6" w:rsidRPr="00266D59" w:rsidRDefault="00C12EF6" w:rsidP="008D7CEB">
      <w:pPr>
        <w:ind w:left="720"/>
        <w:rPr>
          <w:rFonts w:ascii="Times New Roman" w:hAnsi="Times New Roman"/>
          <w:b/>
          <w:sz w:val="24"/>
        </w:rPr>
      </w:pPr>
    </w:p>
    <w:p w:rsidR="008D7CEB" w:rsidRPr="00266D59" w:rsidRDefault="008D7CEB" w:rsidP="008D7CEB">
      <w:pPr>
        <w:pStyle w:val="Heading2"/>
        <w:numPr>
          <w:ilvl w:val="0"/>
          <w:numId w:val="3"/>
        </w:numPr>
        <w:ind w:hanging="720"/>
        <w:rPr>
          <w:rFonts w:ascii="Times New Roman" w:hAnsi="Times New Roman" w:cs="Times New Roman"/>
          <w:sz w:val="28"/>
          <w:szCs w:val="28"/>
          <w:u w:val="single"/>
        </w:rPr>
      </w:pPr>
      <w:bookmarkStart w:id="16" w:name="_Toc446610895"/>
      <w:r w:rsidRPr="00266D59">
        <w:rPr>
          <w:rFonts w:ascii="Times New Roman" w:hAnsi="Times New Roman" w:cs="Times New Roman"/>
          <w:sz w:val="28"/>
          <w:szCs w:val="28"/>
          <w:u w:val="single"/>
        </w:rPr>
        <w:t xml:space="preserve">If the </w:t>
      </w:r>
      <w:r w:rsidR="00654FEA" w:rsidRPr="00266D59">
        <w:rPr>
          <w:rFonts w:ascii="Times New Roman" w:hAnsi="Times New Roman" w:cs="Times New Roman"/>
          <w:sz w:val="28"/>
          <w:szCs w:val="28"/>
          <w:u w:val="single"/>
        </w:rPr>
        <w:t>Loan Estimate</w:t>
      </w:r>
      <w:r w:rsidRPr="00266D59">
        <w:rPr>
          <w:rFonts w:ascii="Times New Roman" w:hAnsi="Times New Roman" w:cs="Times New Roman"/>
          <w:sz w:val="28"/>
          <w:szCs w:val="28"/>
          <w:u w:val="single"/>
        </w:rPr>
        <w:t xml:space="preserve"> </w:t>
      </w:r>
      <w:r w:rsidR="00C12EF6" w:rsidRPr="00266D59">
        <w:rPr>
          <w:rFonts w:ascii="Times New Roman" w:hAnsi="Times New Roman" w:cs="Times New Roman"/>
          <w:sz w:val="28"/>
          <w:szCs w:val="28"/>
          <w:u w:val="single"/>
        </w:rPr>
        <w:t xml:space="preserve"> is</w:t>
      </w:r>
      <w:r w:rsidRPr="00266D59">
        <w:rPr>
          <w:rFonts w:ascii="Times New Roman" w:hAnsi="Times New Roman" w:cs="Times New Roman"/>
          <w:sz w:val="28"/>
          <w:szCs w:val="28"/>
          <w:u w:val="single"/>
        </w:rPr>
        <w:t xml:space="preserve"> sent electronically to the </w:t>
      </w:r>
      <w:r w:rsidR="00654FEA" w:rsidRPr="00266D59">
        <w:rPr>
          <w:rFonts w:ascii="Times New Roman" w:hAnsi="Times New Roman" w:cs="Times New Roman"/>
          <w:sz w:val="28"/>
          <w:szCs w:val="28"/>
          <w:u w:val="single"/>
        </w:rPr>
        <w:t xml:space="preserve">applicant </w:t>
      </w:r>
      <w:r w:rsidRPr="00266D59">
        <w:rPr>
          <w:rFonts w:ascii="Times New Roman" w:hAnsi="Times New Roman" w:cs="Times New Roman"/>
          <w:sz w:val="28"/>
          <w:szCs w:val="28"/>
          <w:u w:val="single"/>
        </w:rPr>
        <w:t xml:space="preserve">within 3 </w:t>
      </w:r>
      <w:r w:rsidR="00654FEA" w:rsidRPr="00266D59">
        <w:rPr>
          <w:rFonts w:ascii="Times New Roman" w:hAnsi="Times New Roman" w:cs="Times New Roman"/>
          <w:sz w:val="28"/>
          <w:szCs w:val="28"/>
          <w:u w:val="single"/>
        </w:rPr>
        <w:t xml:space="preserve">business </w:t>
      </w:r>
      <w:r w:rsidRPr="00266D59">
        <w:rPr>
          <w:rFonts w:ascii="Times New Roman" w:hAnsi="Times New Roman" w:cs="Times New Roman"/>
          <w:sz w:val="28"/>
          <w:szCs w:val="28"/>
          <w:u w:val="single"/>
        </w:rPr>
        <w:t>days</w:t>
      </w:r>
      <w:r w:rsidR="00654FEA" w:rsidRPr="00266D59">
        <w:rPr>
          <w:rFonts w:ascii="Times New Roman" w:hAnsi="Times New Roman" w:cs="Times New Roman"/>
          <w:sz w:val="28"/>
          <w:szCs w:val="28"/>
          <w:u w:val="single"/>
        </w:rPr>
        <w:t xml:space="preserve"> of loan application, does the applicant need to sign an acknowledgment that they have received the LE?</w:t>
      </w:r>
      <w:bookmarkEnd w:id="16"/>
    </w:p>
    <w:p w:rsidR="00654FEA" w:rsidRPr="00266D59" w:rsidRDefault="00654FEA" w:rsidP="00654FEA">
      <w:pPr>
        <w:rPr>
          <w:rFonts w:ascii="Times New Roman" w:hAnsi="Times New Roman"/>
        </w:rPr>
      </w:pPr>
    </w:p>
    <w:p w:rsidR="00654FEA" w:rsidRPr="00266D59" w:rsidRDefault="00654FEA" w:rsidP="008C3FAF">
      <w:pPr>
        <w:ind w:left="720"/>
        <w:rPr>
          <w:rFonts w:ascii="Times New Roman" w:hAnsi="Times New Roman"/>
          <w:b/>
          <w:sz w:val="24"/>
          <w:szCs w:val="24"/>
        </w:rPr>
      </w:pPr>
      <w:r w:rsidRPr="00266D59">
        <w:rPr>
          <w:rFonts w:ascii="Times New Roman" w:hAnsi="Times New Roman"/>
          <w:b/>
          <w:sz w:val="24"/>
          <w:szCs w:val="24"/>
        </w:rPr>
        <w:t xml:space="preserve">No.    The </w:t>
      </w:r>
      <w:r w:rsidR="00C25CE9" w:rsidRPr="00266D59">
        <w:rPr>
          <w:rFonts w:ascii="Times New Roman" w:hAnsi="Times New Roman"/>
          <w:b/>
          <w:sz w:val="24"/>
          <w:szCs w:val="24"/>
        </w:rPr>
        <w:t>creditor</w:t>
      </w:r>
      <w:r w:rsidRPr="00266D59">
        <w:rPr>
          <w:rFonts w:ascii="Times New Roman" w:hAnsi="Times New Roman"/>
          <w:b/>
          <w:sz w:val="24"/>
          <w:szCs w:val="24"/>
        </w:rPr>
        <w:t xml:space="preserve"> can rely on the “</w:t>
      </w:r>
      <w:r w:rsidRPr="00266D59">
        <w:rPr>
          <w:rFonts w:ascii="Times New Roman" w:hAnsi="Times New Roman"/>
          <w:b/>
          <w:i/>
          <w:sz w:val="24"/>
          <w:szCs w:val="24"/>
        </w:rPr>
        <w:t>Mailbox Rule</w:t>
      </w:r>
      <w:r w:rsidRPr="00266D59">
        <w:rPr>
          <w:rFonts w:ascii="Times New Roman" w:hAnsi="Times New Roman"/>
          <w:b/>
          <w:sz w:val="24"/>
          <w:szCs w:val="24"/>
        </w:rPr>
        <w:t xml:space="preserve">” that </w:t>
      </w:r>
      <w:r w:rsidR="008D7CEB" w:rsidRPr="00266D59">
        <w:rPr>
          <w:rFonts w:ascii="Times New Roman" w:hAnsi="Times New Roman"/>
          <w:b/>
          <w:sz w:val="24"/>
          <w:szCs w:val="24"/>
        </w:rPr>
        <w:t>assume</w:t>
      </w:r>
      <w:r w:rsidRPr="00266D59">
        <w:rPr>
          <w:rFonts w:ascii="Times New Roman" w:hAnsi="Times New Roman"/>
          <w:b/>
          <w:sz w:val="24"/>
          <w:szCs w:val="24"/>
        </w:rPr>
        <w:t>s</w:t>
      </w:r>
      <w:r w:rsidR="008D7CEB" w:rsidRPr="00266D59">
        <w:rPr>
          <w:rFonts w:ascii="Times New Roman" w:hAnsi="Times New Roman"/>
          <w:b/>
          <w:sz w:val="24"/>
          <w:szCs w:val="24"/>
        </w:rPr>
        <w:t xml:space="preserve"> the </w:t>
      </w:r>
      <w:r w:rsidRPr="00266D59">
        <w:rPr>
          <w:rFonts w:ascii="Times New Roman" w:hAnsi="Times New Roman"/>
          <w:b/>
          <w:sz w:val="24"/>
          <w:szCs w:val="24"/>
        </w:rPr>
        <w:t xml:space="preserve">Loan Estimate </w:t>
      </w:r>
      <w:r w:rsidR="008D7CEB" w:rsidRPr="00266D59">
        <w:rPr>
          <w:rFonts w:ascii="Times New Roman" w:hAnsi="Times New Roman"/>
          <w:b/>
          <w:sz w:val="24"/>
          <w:szCs w:val="24"/>
        </w:rPr>
        <w:t xml:space="preserve">was received by the </w:t>
      </w:r>
      <w:r w:rsidRPr="00266D59">
        <w:rPr>
          <w:rFonts w:ascii="Times New Roman" w:hAnsi="Times New Roman"/>
          <w:b/>
          <w:sz w:val="24"/>
          <w:szCs w:val="24"/>
        </w:rPr>
        <w:t xml:space="preserve">applicant three </w:t>
      </w:r>
      <w:r w:rsidR="00C12EF6" w:rsidRPr="00266D59">
        <w:rPr>
          <w:rFonts w:ascii="Times New Roman" w:hAnsi="Times New Roman"/>
          <w:b/>
          <w:sz w:val="24"/>
          <w:szCs w:val="24"/>
        </w:rPr>
        <w:t xml:space="preserve">business </w:t>
      </w:r>
      <w:r w:rsidR="008D7CEB" w:rsidRPr="00266D59">
        <w:rPr>
          <w:rFonts w:ascii="Times New Roman" w:hAnsi="Times New Roman"/>
          <w:b/>
          <w:sz w:val="24"/>
          <w:szCs w:val="24"/>
        </w:rPr>
        <w:t xml:space="preserve">days after </w:t>
      </w:r>
      <w:r w:rsidRPr="00266D59">
        <w:rPr>
          <w:rFonts w:ascii="Times New Roman" w:hAnsi="Times New Roman"/>
          <w:b/>
          <w:sz w:val="24"/>
          <w:szCs w:val="24"/>
        </w:rPr>
        <w:t>it was mailed or sent by email</w:t>
      </w:r>
      <w:r w:rsidR="00C12EF6" w:rsidRPr="00266D59">
        <w:rPr>
          <w:rFonts w:ascii="Times New Roman" w:hAnsi="Times New Roman"/>
          <w:b/>
          <w:sz w:val="24"/>
          <w:szCs w:val="24"/>
        </w:rPr>
        <w:t xml:space="preserve">. (Reg. Z Official </w:t>
      </w:r>
      <w:r w:rsidR="00465320" w:rsidRPr="00266D59">
        <w:rPr>
          <w:rFonts w:ascii="Times New Roman" w:hAnsi="Times New Roman"/>
          <w:b/>
          <w:sz w:val="24"/>
          <w:szCs w:val="24"/>
        </w:rPr>
        <w:t xml:space="preserve">Interpretations </w:t>
      </w:r>
      <w:r w:rsidR="00C12EF6" w:rsidRPr="00266D59">
        <w:rPr>
          <w:rFonts w:ascii="Times New Roman" w:hAnsi="Times New Roman"/>
          <w:b/>
          <w:sz w:val="24"/>
          <w:szCs w:val="24"/>
        </w:rPr>
        <w:t>1026.19 (f)(1)(iii))</w:t>
      </w:r>
      <w:r w:rsidR="008D7CEB" w:rsidRPr="00266D59">
        <w:rPr>
          <w:rFonts w:ascii="Times New Roman" w:hAnsi="Times New Roman"/>
          <w:b/>
          <w:sz w:val="24"/>
          <w:szCs w:val="24"/>
        </w:rPr>
        <w:t xml:space="preserve">  </w:t>
      </w:r>
    </w:p>
    <w:p w:rsidR="00654FEA" w:rsidRPr="00266D59" w:rsidRDefault="00654FEA" w:rsidP="008C3FAF">
      <w:pPr>
        <w:ind w:left="720"/>
        <w:rPr>
          <w:rFonts w:ascii="Times New Roman" w:hAnsi="Times New Roman"/>
          <w:b/>
          <w:sz w:val="24"/>
          <w:szCs w:val="24"/>
        </w:rPr>
      </w:pPr>
    </w:p>
    <w:p w:rsidR="008C3FAF" w:rsidRPr="00266D59" w:rsidRDefault="008D7CEB" w:rsidP="008C3FAF">
      <w:pPr>
        <w:ind w:left="720"/>
        <w:rPr>
          <w:rFonts w:ascii="Times New Roman" w:hAnsi="Times New Roman"/>
          <w:b/>
          <w:sz w:val="24"/>
          <w:szCs w:val="24"/>
        </w:rPr>
      </w:pPr>
      <w:r w:rsidRPr="00266D59">
        <w:rPr>
          <w:rFonts w:ascii="Times New Roman" w:hAnsi="Times New Roman"/>
          <w:b/>
          <w:sz w:val="24"/>
          <w:szCs w:val="24"/>
        </w:rPr>
        <w:t xml:space="preserve">For example, </w:t>
      </w:r>
      <w:r w:rsidR="00654FEA" w:rsidRPr="00266D59">
        <w:rPr>
          <w:rFonts w:ascii="Times New Roman" w:hAnsi="Times New Roman"/>
          <w:b/>
          <w:sz w:val="24"/>
          <w:szCs w:val="24"/>
        </w:rPr>
        <w:t xml:space="preserve">if the </w:t>
      </w:r>
      <w:r w:rsidR="00C25CE9" w:rsidRPr="00266D59">
        <w:rPr>
          <w:rFonts w:ascii="Times New Roman" w:hAnsi="Times New Roman"/>
          <w:b/>
          <w:sz w:val="24"/>
          <w:szCs w:val="24"/>
        </w:rPr>
        <w:t>creditor</w:t>
      </w:r>
      <w:r w:rsidR="00654FEA" w:rsidRPr="00266D59">
        <w:rPr>
          <w:rFonts w:ascii="Times New Roman" w:hAnsi="Times New Roman"/>
          <w:b/>
          <w:sz w:val="24"/>
          <w:szCs w:val="24"/>
        </w:rPr>
        <w:t xml:space="preserve"> </w:t>
      </w:r>
      <w:r w:rsidRPr="00266D59">
        <w:rPr>
          <w:rFonts w:ascii="Times New Roman" w:hAnsi="Times New Roman"/>
          <w:b/>
          <w:sz w:val="24"/>
          <w:szCs w:val="24"/>
        </w:rPr>
        <w:t>send</w:t>
      </w:r>
      <w:r w:rsidR="008C3FAF" w:rsidRPr="00266D59">
        <w:rPr>
          <w:rFonts w:ascii="Times New Roman" w:hAnsi="Times New Roman"/>
          <w:b/>
          <w:sz w:val="24"/>
          <w:szCs w:val="24"/>
        </w:rPr>
        <w:t>s</w:t>
      </w:r>
      <w:r w:rsidRPr="00266D59">
        <w:rPr>
          <w:rFonts w:ascii="Times New Roman" w:hAnsi="Times New Roman"/>
          <w:b/>
          <w:sz w:val="24"/>
          <w:szCs w:val="24"/>
        </w:rPr>
        <w:t xml:space="preserve"> </w:t>
      </w:r>
      <w:r w:rsidR="00654FEA" w:rsidRPr="00266D59">
        <w:rPr>
          <w:rFonts w:ascii="Times New Roman" w:hAnsi="Times New Roman"/>
          <w:b/>
          <w:sz w:val="24"/>
          <w:szCs w:val="24"/>
        </w:rPr>
        <w:t xml:space="preserve">the Loan Estimate </w:t>
      </w:r>
      <w:r w:rsidRPr="00266D59">
        <w:rPr>
          <w:rFonts w:ascii="Times New Roman" w:hAnsi="Times New Roman"/>
          <w:b/>
          <w:sz w:val="24"/>
          <w:szCs w:val="24"/>
        </w:rPr>
        <w:t xml:space="preserve">via email on Monday, </w:t>
      </w:r>
      <w:r w:rsidR="00654FEA" w:rsidRPr="00266D59">
        <w:rPr>
          <w:rFonts w:ascii="Times New Roman" w:hAnsi="Times New Roman"/>
          <w:b/>
          <w:sz w:val="24"/>
          <w:szCs w:val="24"/>
        </w:rPr>
        <w:t xml:space="preserve">the </w:t>
      </w:r>
      <w:r w:rsidR="00C25CE9" w:rsidRPr="00266D59">
        <w:rPr>
          <w:rFonts w:ascii="Times New Roman" w:hAnsi="Times New Roman"/>
          <w:b/>
          <w:sz w:val="24"/>
          <w:szCs w:val="24"/>
        </w:rPr>
        <w:t>creditor</w:t>
      </w:r>
      <w:r w:rsidRPr="00266D59">
        <w:rPr>
          <w:rFonts w:ascii="Times New Roman" w:hAnsi="Times New Roman"/>
          <w:b/>
          <w:sz w:val="24"/>
          <w:szCs w:val="24"/>
        </w:rPr>
        <w:t xml:space="preserve"> can assume the </w:t>
      </w:r>
      <w:r w:rsidR="00654FEA" w:rsidRPr="00266D59">
        <w:rPr>
          <w:rFonts w:ascii="Times New Roman" w:hAnsi="Times New Roman"/>
          <w:b/>
          <w:sz w:val="24"/>
          <w:szCs w:val="24"/>
        </w:rPr>
        <w:t>applicant</w:t>
      </w:r>
      <w:r w:rsidRPr="00266D59">
        <w:rPr>
          <w:rFonts w:ascii="Times New Roman" w:hAnsi="Times New Roman"/>
          <w:b/>
          <w:sz w:val="24"/>
          <w:szCs w:val="24"/>
        </w:rPr>
        <w:t xml:space="preserve"> received it on Thursday.  </w:t>
      </w:r>
    </w:p>
    <w:p w:rsidR="00C12EF6" w:rsidRPr="00266D59" w:rsidRDefault="00C12EF6" w:rsidP="008C3FAF">
      <w:pPr>
        <w:ind w:left="720"/>
        <w:rPr>
          <w:rFonts w:ascii="Times New Roman" w:hAnsi="Times New Roman"/>
        </w:rPr>
      </w:pPr>
    </w:p>
    <w:p w:rsidR="002C35A9" w:rsidRPr="00266D59" w:rsidRDefault="00174104" w:rsidP="002C35A9">
      <w:pPr>
        <w:pStyle w:val="Heading2"/>
        <w:numPr>
          <w:ilvl w:val="0"/>
          <w:numId w:val="3"/>
        </w:numPr>
        <w:ind w:hanging="720"/>
        <w:rPr>
          <w:rFonts w:ascii="Times New Roman" w:hAnsi="Times New Roman" w:cs="Times New Roman"/>
        </w:rPr>
      </w:pPr>
      <w:bookmarkStart w:id="17" w:name="_Toc446610896"/>
      <w:r w:rsidRPr="00266D59">
        <w:rPr>
          <w:rFonts w:ascii="Times New Roman" w:hAnsi="Times New Roman" w:cs="Times New Roman"/>
          <w:sz w:val="28"/>
          <w:szCs w:val="28"/>
          <w:u w:val="single"/>
        </w:rPr>
        <w:t xml:space="preserve">The Loan Estimate is sent electronically </w:t>
      </w:r>
      <w:r w:rsidR="008C3FAF" w:rsidRPr="00266D59">
        <w:rPr>
          <w:rFonts w:ascii="Times New Roman" w:hAnsi="Times New Roman" w:cs="Times New Roman"/>
          <w:sz w:val="28"/>
          <w:szCs w:val="28"/>
          <w:u w:val="single"/>
        </w:rPr>
        <w:t xml:space="preserve">within 3 </w:t>
      </w:r>
      <w:r w:rsidR="00C12EF6" w:rsidRPr="00266D59">
        <w:rPr>
          <w:rFonts w:ascii="Times New Roman" w:hAnsi="Times New Roman" w:cs="Times New Roman"/>
          <w:sz w:val="28"/>
          <w:szCs w:val="28"/>
          <w:u w:val="single"/>
        </w:rPr>
        <w:t xml:space="preserve">business </w:t>
      </w:r>
      <w:r w:rsidR="008C3FAF" w:rsidRPr="00266D59">
        <w:rPr>
          <w:rFonts w:ascii="Times New Roman" w:hAnsi="Times New Roman" w:cs="Times New Roman"/>
          <w:sz w:val="28"/>
          <w:szCs w:val="28"/>
          <w:u w:val="single"/>
        </w:rPr>
        <w:t>days</w:t>
      </w:r>
      <w:r w:rsidR="00C12EF6" w:rsidRPr="00266D59">
        <w:rPr>
          <w:rFonts w:ascii="Times New Roman" w:hAnsi="Times New Roman" w:cs="Times New Roman"/>
          <w:sz w:val="28"/>
          <w:szCs w:val="28"/>
          <w:u w:val="single"/>
        </w:rPr>
        <w:t xml:space="preserve"> of application </w:t>
      </w:r>
      <w:r w:rsidR="008C3FAF" w:rsidRPr="00266D59">
        <w:rPr>
          <w:rFonts w:ascii="Times New Roman" w:hAnsi="Times New Roman" w:cs="Times New Roman"/>
          <w:sz w:val="28"/>
          <w:szCs w:val="28"/>
          <w:u w:val="single"/>
        </w:rPr>
        <w:t xml:space="preserve"> but </w:t>
      </w:r>
      <w:r w:rsidR="00C12EF6" w:rsidRPr="00266D59">
        <w:rPr>
          <w:rFonts w:ascii="Times New Roman" w:hAnsi="Times New Roman" w:cs="Times New Roman"/>
          <w:sz w:val="28"/>
          <w:szCs w:val="28"/>
          <w:u w:val="single"/>
        </w:rPr>
        <w:t>the applicant</w:t>
      </w:r>
      <w:r w:rsidR="008C3FAF" w:rsidRPr="00266D59">
        <w:rPr>
          <w:rFonts w:ascii="Times New Roman" w:hAnsi="Times New Roman" w:cs="Times New Roman"/>
          <w:sz w:val="28"/>
          <w:szCs w:val="28"/>
          <w:u w:val="single"/>
        </w:rPr>
        <w:t xml:space="preserve"> does not respond. </w:t>
      </w:r>
      <w:r w:rsidR="00C12EF6" w:rsidRPr="00266D59">
        <w:rPr>
          <w:rFonts w:ascii="Times New Roman" w:hAnsi="Times New Roman" w:cs="Times New Roman"/>
          <w:sz w:val="28"/>
          <w:szCs w:val="28"/>
          <w:u w:val="single"/>
        </w:rPr>
        <w:t xml:space="preserve">  </w:t>
      </w:r>
      <w:r w:rsidR="000A09C5" w:rsidRPr="00266D59">
        <w:rPr>
          <w:rFonts w:ascii="Times New Roman" w:hAnsi="Times New Roman" w:cs="Times New Roman"/>
          <w:sz w:val="28"/>
          <w:szCs w:val="28"/>
          <w:u w:val="single"/>
        </w:rPr>
        <w:t xml:space="preserve">Should the </w:t>
      </w:r>
      <w:r w:rsidR="00915B0A" w:rsidRPr="00266D59">
        <w:rPr>
          <w:rFonts w:ascii="Times New Roman" w:hAnsi="Times New Roman" w:cs="Times New Roman"/>
          <w:sz w:val="28"/>
          <w:szCs w:val="28"/>
          <w:u w:val="single"/>
        </w:rPr>
        <w:t>creditor</w:t>
      </w:r>
      <w:r w:rsidR="002C35A9" w:rsidRPr="00266D59">
        <w:rPr>
          <w:rFonts w:ascii="Times New Roman" w:hAnsi="Times New Roman" w:cs="Times New Roman"/>
          <w:sz w:val="28"/>
          <w:szCs w:val="28"/>
          <w:u w:val="single"/>
        </w:rPr>
        <w:t xml:space="preserve"> also send the Loan Estimate by regular mail?</w:t>
      </w:r>
      <w:bookmarkEnd w:id="17"/>
    </w:p>
    <w:p w:rsidR="008C3FAF" w:rsidRPr="00266D59" w:rsidRDefault="002C35A9" w:rsidP="002C35A9">
      <w:pPr>
        <w:pStyle w:val="Heading2"/>
        <w:ind w:left="540"/>
        <w:rPr>
          <w:rFonts w:ascii="Times New Roman" w:hAnsi="Times New Roman" w:cs="Times New Roman"/>
        </w:rPr>
      </w:pPr>
      <w:r w:rsidRPr="00266D59">
        <w:rPr>
          <w:rFonts w:ascii="Times New Roman" w:hAnsi="Times New Roman" w:cs="Times New Roman"/>
        </w:rPr>
        <w:t xml:space="preserve"> </w:t>
      </w:r>
    </w:p>
    <w:p w:rsidR="00D868CA" w:rsidRPr="00266D59" w:rsidRDefault="00C12EF6" w:rsidP="008C3FAF">
      <w:pPr>
        <w:ind w:left="720"/>
        <w:rPr>
          <w:rFonts w:ascii="Times New Roman" w:hAnsi="Times New Roman"/>
          <w:b/>
          <w:sz w:val="24"/>
        </w:rPr>
      </w:pPr>
      <w:r w:rsidRPr="00266D59">
        <w:rPr>
          <w:rFonts w:ascii="Times New Roman" w:hAnsi="Times New Roman"/>
          <w:b/>
          <w:sz w:val="24"/>
        </w:rPr>
        <w:t xml:space="preserve">It is not required under TRID </w:t>
      </w:r>
      <w:r w:rsidR="00174104" w:rsidRPr="00266D59">
        <w:rPr>
          <w:rFonts w:ascii="Times New Roman" w:hAnsi="Times New Roman"/>
          <w:b/>
          <w:sz w:val="24"/>
        </w:rPr>
        <w:t xml:space="preserve">that the applicant </w:t>
      </w:r>
      <w:r w:rsidRPr="00266D59">
        <w:rPr>
          <w:rFonts w:ascii="Times New Roman" w:hAnsi="Times New Roman"/>
          <w:b/>
          <w:sz w:val="24"/>
        </w:rPr>
        <w:t>acknowledg</w:t>
      </w:r>
      <w:r w:rsidR="00174104" w:rsidRPr="00266D59">
        <w:rPr>
          <w:rFonts w:ascii="Times New Roman" w:hAnsi="Times New Roman"/>
          <w:b/>
          <w:sz w:val="24"/>
        </w:rPr>
        <w:t>e receipt of</w:t>
      </w:r>
      <w:r w:rsidRPr="00266D59">
        <w:rPr>
          <w:rFonts w:ascii="Times New Roman" w:hAnsi="Times New Roman"/>
          <w:b/>
          <w:sz w:val="24"/>
        </w:rPr>
        <w:t xml:space="preserve"> </w:t>
      </w:r>
      <w:r w:rsidR="00174104" w:rsidRPr="00266D59">
        <w:rPr>
          <w:rFonts w:ascii="Times New Roman" w:hAnsi="Times New Roman"/>
          <w:b/>
          <w:sz w:val="24"/>
        </w:rPr>
        <w:t xml:space="preserve">the Loan Estimate, although </w:t>
      </w:r>
      <w:r w:rsidR="00C25CE9" w:rsidRPr="00266D59">
        <w:rPr>
          <w:rFonts w:ascii="Times New Roman" w:hAnsi="Times New Roman"/>
          <w:b/>
          <w:sz w:val="24"/>
        </w:rPr>
        <w:t>creditor</w:t>
      </w:r>
      <w:r w:rsidR="00174104" w:rsidRPr="00266D59">
        <w:rPr>
          <w:rFonts w:ascii="Times New Roman" w:hAnsi="Times New Roman"/>
          <w:b/>
          <w:sz w:val="24"/>
        </w:rPr>
        <w:t xml:space="preserve">s may require it </w:t>
      </w:r>
      <w:r w:rsidR="002C35A9" w:rsidRPr="00266D59">
        <w:rPr>
          <w:rFonts w:ascii="Times New Roman" w:hAnsi="Times New Roman"/>
          <w:b/>
          <w:sz w:val="24"/>
        </w:rPr>
        <w:t>under</w:t>
      </w:r>
      <w:r w:rsidR="00174104" w:rsidRPr="00266D59">
        <w:rPr>
          <w:rFonts w:ascii="Times New Roman" w:hAnsi="Times New Roman"/>
          <w:b/>
          <w:sz w:val="24"/>
        </w:rPr>
        <w:t xml:space="preserve"> their own internal procedures. </w:t>
      </w:r>
      <w:r w:rsidRPr="00266D59">
        <w:rPr>
          <w:rFonts w:ascii="Times New Roman" w:hAnsi="Times New Roman"/>
          <w:b/>
          <w:sz w:val="24"/>
        </w:rPr>
        <w:t xml:space="preserve"> </w:t>
      </w:r>
      <w:r w:rsidR="00D868CA" w:rsidRPr="00266D59">
        <w:rPr>
          <w:rFonts w:ascii="Times New Roman" w:hAnsi="Times New Roman"/>
          <w:b/>
          <w:sz w:val="24"/>
        </w:rPr>
        <w:t xml:space="preserve">TRID does require proof that the </w:t>
      </w:r>
      <w:r w:rsidR="00C25CE9" w:rsidRPr="00266D59">
        <w:rPr>
          <w:rFonts w:ascii="Times New Roman" w:hAnsi="Times New Roman"/>
          <w:b/>
          <w:sz w:val="24"/>
        </w:rPr>
        <w:t>creditor</w:t>
      </w:r>
      <w:r w:rsidR="00D868CA" w:rsidRPr="00266D59">
        <w:rPr>
          <w:rFonts w:ascii="Times New Roman" w:hAnsi="Times New Roman"/>
          <w:b/>
          <w:sz w:val="24"/>
        </w:rPr>
        <w:t xml:space="preserve"> “</w:t>
      </w:r>
      <w:r w:rsidR="002C35A9" w:rsidRPr="00266D59">
        <w:rPr>
          <w:rFonts w:ascii="Times New Roman" w:hAnsi="Times New Roman"/>
          <w:b/>
          <w:sz w:val="24"/>
        </w:rPr>
        <w:t>provided</w:t>
      </w:r>
      <w:r w:rsidR="00D868CA" w:rsidRPr="00266D59">
        <w:rPr>
          <w:rFonts w:ascii="Times New Roman" w:hAnsi="Times New Roman"/>
          <w:b/>
          <w:sz w:val="24"/>
        </w:rPr>
        <w:t>” the Loan Estimate</w:t>
      </w:r>
      <w:r w:rsidR="00174104" w:rsidRPr="00266D59">
        <w:rPr>
          <w:rFonts w:ascii="Times New Roman" w:hAnsi="Times New Roman"/>
          <w:b/>
          <w:sz w:val="24"/>
        </w:rPr>
        <w:t xml:space="preserve"> within 3 business days after application</w:t>
      </w:r>
      <w:r w:rsidR="00D868CA" w:rsidRPr="00266D59">
        <w:rPr>
          <w:rFonts w:ascii="Times New Roman" w:hAnsi="Times New Roman"/>
          <w:b/>
          <w:sz w:val="24"/>
        </w:rPr>
        <w:t>.</w:t>
      </w:r>
      <w:r w:rsidRPr="00266D59">
        <w:rPr>
          <w:rFonts w:ascii="Times New Roman" w:hAnsi="Times New Roman"/>
          <w:b/>
          <w:sz w:val="24"/>
        </w:rPr>
        <w:t xml:space="preserve"> </w:t>
      </w:r>
    </w:p>
    <w:p w:rsidR="00174104" w:rsidRPr="00266D59" w:rsidRDefault="00174104" w:rsidP="008C3FAF">
      <w:pPr>
        <w:ind w:left="720"/>
        <w:rPr>
          <w:rFonts w:ascii="Times New Roman" w:hAnsi="Times New Roman"/>
          <w:b/>
          <w:sz w:val="24"/>
        </w:rPr>
      </w:pPr>
    </w:p>
    <w:p w:rsidR="00174104" w:rsidRPr="00266D59" w:rsidRDefault="00D868CA" w:rsidP="008C3FAF">
      <w:pPr>
        <w:ind w:left="720"/>
        <w:rPr>
          <w:rFonts w:ascii="Times New Roman" w:hAnsi="Times New Roman"/>
          <w:b/>
          <w:sz w:val="24"/>
        </w:rPr>
      </w:pPr>
      <w:r w:rsidRPr="00266D59">
        <w:rPr>
          <w:rFonts w:ascii="Times New Roman" w:hAnsi="Times New Roman"/>
          <w:b/>
          <w:sz w:val="24"/>
        </w:rPr>
        <w:t xml:space="preserve">A </w:t>
      </w:r>
      <w:r w:rsidR="00C25CE9" w:rsidRPr="00266D59">
        <w:rPr>
          <w:rFonts w:ascii="Times New Roman" w:hAnsi="Times New Roman"/>
          <w:b/>
          <w:sz w:val="24"/>
        </w:rPr>
        <w:t>creditor</w:t>
      </w:r>
      <w:r w:rsidRPr="00266D59">
        <w:rPr>
          <w:rFonts w:ascii="Times New Roman" w:hAnsi="Times New Roman"/>
          <w:b/>
          <w:sz w:val="24"/>
        </w:rPr>
        <w:t xml:space="preserve"> </w:t>
      </w:r>
      <w:r w:rsidR="008C3FAF" w:rsidRPr="00266D59">
        <w:rPr>
          <w:rFonts w:ascii="Times New Roman" w:hAnsi="Times New Roman"/>
          <w:b/>
          <w:sz w:val="24"/>
        </w:rPr>
        <w:t>“</w:t>
      </w:r>
      <w:r w:rsidR="008C3FAF" w:rsidRPr="00266D59">
        <w:rPr>
          <w:rFonts w:ascii="Times New Roman" w:hAnsi="Times New Roman"/>
          <w:b/>
          <w:i/>
          <w:sz w:val="24"/>
        </w:rPr>
        <w:t>provide</w:t>
      </w:r>
      <w:r w:rsidRPr="00266D59">
        <w:rPr>
          <w:rFonts w:ascii="Times New Roman" w:hAnsi="Times New Roman"/>
          <w:b/>
          <w:i/>
          <w:sz w:val="24"/>
        </w:rPr>
        <w:t>s</w:t>
      </w:r>
      <w:r w:rsidR="008C3FAF" w:rsidRPr="00266D59">
        <w:rPr>
          <w:rFonts w:ascii="Times New Roman" w:hAnsi="Times New Roman"/>
          <w:b/>
          <w:sz w:val="24"/>
        </w:rPr>
        <w:t xml:space="preserve">” the </w:t>
      </w:r>
      <w:r w:rsidRPr="00266D59">
        <w:rPr>
          <w:rFonts w:ascii="Times New Roman" w:hAnsi="Times New Roman"/>
          <w:b/>
          <w:sz w:val="24"/>
        </w:rPr>
        <w:t>Loan Estimate</w:t>
      </w:r>
      <w:r w:rsidR="008C3FAF" w:rsidRPr="00266D59">
        <w:rPr>
          <w:rFonts w:ascii="Times New Roman" w:hAnsi="Times New Roman"/>
          <w:b/>
          <w:sz w:val="24"/>
        </w:rPr>
        <w:t xml:space="preserve"> by delivering or placing it in the mail or e-mail within 3 business days</w:t>
      </w:r>
      <w:r w:rsidR="00174104" w:rsidRPr="00266D59">
        <w:rPr>
          <w:rFonts w:ascii="Times New Roman" w:hAnsi="Times New Roman"/>
          <w:b/>
          <w:sz w:val="24"/>
        </w:rPr>
        <w:t xml:space="preserve"> of application</w:t>
      </w:r>
      <w:r w:rsidR="008C3FAF" w:rsidRPr="00266D59">
        <w:rPr>
          <w:rFonts w:ascii="Times New Roman" w:hAnsi="Times New Roman"/>
          <w:b/>
          <w:sz w:val="24"/>
        </w:rPr>
        <w:t xml:space="preserve">.  </w:t>
      </w:r>
      <w:r w:rsidRPr="00266D59">
        <w:rPr>
          <w:rFonts w:ascii="Times New Roman" w:hAnsi="Times New Roman"/>
          <w:b/>
          <w:sz w:val="24"/>
        </w:rPr>
        <w:t>(Reg. Z</w:t>
      </w:r>
      <w:r w:rsidR="008C3FAF" w:rsidRPr="00266D59">
        <w:rPr>
          <w:rFonts w:ascii="Times New Roman" w:hAnsi="Times New Roman"/>
          <w:b/>
          <w:sz w:val="24"/>
        </w:rPr>
        <w:t xml:space="preserve"> §1026.19(e)(iii)(A</w:t>
      </w:r>
      <w:r w:rsidR="00174104" w:rsidRPr="00266D59">
        <w:rPr>
          <w:rFonts w:ascii="Times New Roman" w:hAnsi="Times New Roman"/>
          <w:b/>
          <w:sz w:val="24"/>
        </w:rPr>
        <w:t xml:space="preserve">)).  The </w:t>
      </w:r>
      <w:r w:rsidR="00C25CE9" w:rsidRPr="00266D59">
        <w:rPr>
          <w:rFonts w:ascii="Times New Roman" w:hAnsi="Times New Roman"/>
          <w:b/>
          <w:sz w:val="24"/>
        </w:rPr>
        <w:t>creditor</w:t>
      </w:r>
      <w:r w:rsidR="00174104" w:rsidRPr="00266D59">
        <w:rPr>
          <w:rFonts w:ascii="Times New Roman" w:hAnsi="Times New Roman"/>
          <w:b/>
          <w:sz w:val="24"/>
        </w:rPr>
        <w:t xml:space="preserve"> should note in the loan </w:t>
      </w:r>
      <w:r w:rsidR="000A09C5" w:rsidRPr="00266D59">
        <w:rPr>
          <w:rFonts w:ascii="Times New Roman" w:hAnsi="Times New Roman"/>
          <w:b/>
          <w:sz w:val="24"/>
        </w:rPr>
        <w:t>fil</w:t>
      </w:r>
      <w:r w:rsidR="00174104" w:rsidRPr="00266D59">
        <w:rPr>
          <w:rFonts w:ascii="Times New Roman" w:hAnsi="Times New Roman"/>
          <w:b/>
          <w:sz w:val="24"/>
        </w:rPr>
        <w:t xml:space="preserve">e when, by whom and how the Loan Estimate was provided.  </w:t>
      </w:r>
    </w:p>
    <w:p w:rsidR="00D868CA" w:rsidRPr="00266D59" w:rsidRDefault="00D868CA" w:rsidP="008C3FAF">
      <w:pPr>
        <w:ind w:left="720"/>
        <w:rPr>
          <w:rFonts w:ascii="Times New Roman" w:hAnsi="Times New Roman"/>
          <w:b/>
          <w:sz w:val="24"/>
        </w:rPr>
      </w:pPr>
    </w:p>
    <w:p w:rsidR="008C3FAF" w:rsidRPr="00266D59" w:rsidRDefault="00D868CA" w:rsidP="008C3FAF">
      <w:pPr>
        <w:ind w:left="720"/>
        <w:rPr>
          <w:rFonts w:ascii="Times New Roman" w:hAnsi="Times New Roman"/>
          <w:sz w:val="24"/>
        </w:rPr>
      </w:pPr>
      <w:r w:rsidRPr="00266D59">
        <w:rPr>
          <w:rFonts w:ascii="Times New Roman" w:hAnsi="Times New Roman"/>
          <w:b/>
          <w:sz w:val="24"/>
        </w:rPr>
        <w:t>The 7-day waiting period before “</w:t>
      </w:r>
      <w:r w:rsidRPr="00266D59">
        <w:rPr>
          <w:rFonts w:ascii="Times New Roman" w:hAnsi="Times New Roman"/>
          <w:b/>
          <w:i/>
          <w:sz w:val="24"/>
        </w:rPr>
        <w:t>consummation</w:t>
      </w:r>
      <w:r w:rsidRPr="00266D59">
        <w:rPr>
          <w:rFonts w:ascii="Times New Roman" w:hAnsi="Times New Roman"/>
          <w:b/>
          <w:sz w:val="24"/>
        </w:rPr>
        <w:t xml:space="preserve">” </w:t>
      </w:r>
      <w:r w:rsidR="00174104" w:rsidRPr="00266D59">
        <w:rPr>
          <w:rFonts w:ascii="Times New Roman" w:hAnsi="Times New Roman"/>
          <w:b/>
          <w:sz w:val="24"/>
        </w:rPr>
        <w:t>commences</w:t>
      </w:r>
      <w:r w:rsidRPr="00266D59">
        <w:rPr>
          <w:rFonts w:ascii="Times New Roman" w:hAnsi="Times New Roman"/>
          <w:b/>
          <w:sz w:val="24"/>
        </w:rPr>
        <w:t xml:space="preserve"> when the Loan Estimate is </w:t>
      </w:r>
      <w:r w:rsidR="008C3FAF" w:rsidRPr="00266D59">
        <w:rPr>
          <w:rFonts w:ascii="Times New Roman" w:hAnsi="Times New Roman"/>
          <w:b/>
          <w:sz w:val="24"/>
        </w:rPr>
        <w:t>“</w:t>
      </w:r>
      <w:r w:rsidR="008C3FAF" w:rsidRPr="00266D59">
        <w:rPr>
          <w:rFonts w:ascii="Times New Roman" w:hAnsi="Times New Roman"/>
          <w:b/>
          <w:i/>
          <w:sz w:val="24"/>
        </w:rPr>
        <w:t>provided</w:t>
      </w:r>
      <w:r w:rsidR="008C3FAF" w:rsidRPr="00266D59">
        <w:rPr>
          <w:rFonts w:ascii="Times New Roman" w:hAnsi="Times New Roman"/>
          <w:b/>
          <w:sz w:val="24"/>
        </w:rPr>
        <w:t xml:space="preserve">”.  </w:t>
      </w:r>
      <w:r w:rsidR="00915B0A" w:rsidRPr="00266D59">
        <w:rPr>
          <w:rFonts w:ascii="Times New Roman" w:hAnsi="Times New Roman"/>
          <w:b/>
          <w:sz w:val="24"/>
        </w:rPr>
        <w:t>12 CFR §1026.19(e)(iii)(B).  For the</w:t>
      </w:r>
      <w:r w:rsidR="008C3FAF" w:rsidRPr="00266D59">
        <w:rPr>
          <w:rFonts w:ascii="Times New Roman" w:hAnsi="Times New Roman"/>
          <w:b/>
          <w:sz w:val="24"/>
        </w:rPr>
        <w:t xml:space="preserve"> Closing Disclosure, </w:t>
      </w:r>
      <w:r w:rsidR="00915B0A" w:rsidRPr="00266D59">
        <w:rPr>
          <w:rFonts w:ascii="Times New Roman" w:hAnsi="Times New Roman"/>
          <w:b/>
          <w:sz w:val="24"/>
        </w:rPr>
        <w:t>a creditor</w:t>
      </w:r>
      <w:r w:rsidR="008C3FAF" w:rsidRPr="00266D59">
        <w:rPr>
          <w:rFonts w:ascii="Times New Roman" w:hAnsi="Times New Roman"/>
          <w:b/>
          <w:sz w:val="24"/>
        </w:rPr>
        <w:t xml:space="preserve"> can assume receipt</w:t>
      </w:r>
      <w:r w:rsidR="00915B0A" w:rsidRPr="00266D59">
        <w:rPr>
          <w:rFonts w:ascii="Times New Roman" w:hAnsi="Times New Roman"/>
          <w:b/>
          <w:sz w:val="24"/>
        </w:rPr>
        <w:t xml:space="preserve"> by the applicant three</w:t>
      </w:r>
      <w:r w:rsidR="008C3FAF" w:rsidRPr="00266D59">
        <w:rPr>
          <w:rFonts w:ascii="Times New Roman" w:hAnsi="Times New Roman"/>
          <w:b/>
          <w:sz w:val="24"/>
        </w:rPr>
        <w:t xml:space="preserve"> days after </w:t>
      </w:r>
      <w:r w:rsidR="00915B0A" w:rsidRPr="00266D59">
        <w:rPr>
          <w:rFonts w:ascii="Times New Roman" w:hAnsi="Times New Roman"/>
          <w:b/>
          <w:sz w:val="24"/>
        </w:rPr>
        <w:t xml:space="preserve">emailing the </w:t>
      </w:r>
      <w:r w:rsidR="00915B0A" w:rsidRPr="00266D59">
        <w:rPr>
          <w:rFonts w:ascii="Times New Roman" w:hAnsi="Times New Roman"/>
          <w:b/>
          <w:sz w:val="24"/>
        </w:rPr>
        <w:lastRenderedPageBreak/>
        <w:t>disclosure</w:t>
      </w:r>
      <w:r w:rsidR="008C3FAF" w:rsidRPr="00266D59">
        <w:rPr>
          <w:rFonts w:ascii="Times New Roman" w:hAnsi="Times New Roman"/>
          <w:b/>
          <w:sz w:val="24"/>
        </w:rPr>
        <w:t xml:space="preserve">.  If </w:t>
      </w:r>
      <w:r w:rsidR="00915B0A" w:rsidRPr="00266D59">
        <w:rPr>
          <w:rFonts w:ascii="Times New Roman" w:hAnsi="Times New Roman"/>
          <w:b/>
          <w:sz w:val="24"/>
        </w:rPr>
        <w:t xml:space="preserve">the applicants </w:t>
      </w:r>
      <w:r w:rsidR="008C3FAF" w:rsidRPr="00266D59">
        <w:rPr>
          <w:rFonts w:ascii="Times New Roman" w:hAnsi="Times New Roman"/>
          <w:b/>
          <w:sz w:val="24"/>
        </w:rPr>
        <w:t>do not</w:t>
      </w:r>
      <w:r w:rsidR="008C3FAF" w:rsidRPr="00266D59">
        <w:rPr>
          <w:rFonts w:ascii="Times New Roman" w:hAnsi="Times New Roman"/>
          <w:sz w:val="24"/>
        </w:rPr>
        <w:t xml:space="preserve"> </w:t>
      </w:r>
      <w:r w:rsidR="008C3FAF" w:rsidRPr="00266D59">
        <w:rPr>
          <w:rFonts w:ascii="Times New Roman" w:hAnsi="Times New Roman"/>
          <w:b/>
          <w:sz w:val="24"/>
        </w:rPr>
        <w:t xml:space="preserve">respond, </w:t>
      </w:r>
      <w:r w:rsidR="00915B0A" w:rsidRPr="00266D59">
        <w:rPr>
          <w:rFonts w:ascii="Times New Roman" w:hAnsi="Times New Roman"/>
          <w:b/>
          <w:sz w:val="24"/>
        </w:rPr>
        <w:t>the creditor</w:t>
      </w:r>
      <w:r w:rsidR="008C3FAF" w:rsidRPr="00266D59">
        <w:rPr>
          <w:rFonts w:ascii="Times New Roman" w:hAnsi="Times New Roman"/>
          <w:b/>
          <w:sz w:val="24"/>
        </w:rPr>
        <w:t xml:space="preserve"> do</w:t>
      </w:r>
      <w:r w:rsidR="00915B0A" w:rsidRPr="00266D59">
        <w:rPr>
          <w:rFonts w:ascii="Times New Roman" w:hAnsi="Times New Roman"/>
          <w:b/>
          <w:sz w:val="24"/>
        </w:rPr>
        <w:t>es</w:t>
      </w:r>
      <w:r w:rsidR="008C3FAF" w:rsidRPr="00266D59">
        <w:rPr>
          <w:rFonts w:ascii="Times New Roman" w:hAnsi="Times New Roman"/>
          <w:b/>
          <w:sz w:val="24"/>
        </w:rPr>
        <w:t xml:space="preserve"> not need to send a paper copy.  For Auditors, </w:t>
      </w:r>
      <w:r w:rsidR="00915B0A" w:rsidRPr="00266D59">
        <w:rPr>
          <w:rFonts w:ascii="Times New Roman" w:hAnsi="Times New Roman"/>
          <w:b/>
          <w:sz w:val="24"/>
        </w:rPr>
        <w:t>creditors</w:t>
      </w:r>
      <w:r w:rsidR="008C3FAF" w:rsidRPr="00266D59">
        <w:rPr>
          <w:rFonts w:ascii="Times New Roman" w:hAnsi="Times New Roman"/>
          <w:b/>
          <w:sz w:val="24"/>
        </w:rPr>
        <w:t xml:space="preserve"> should be able to demonstrate that </w:t>
      </w:r>
      <w:r w:rsidR="00915B0A" w:rsidRPr="00266D59">
        <w:rPr>
          <w:rFonts w:ascii="Times New Roman" w:hAnsi="Times New Roman"/>
          <w:b/>
          <w:sz w:val="24"/>
        </w:rPr>
        <w:t>they</w:t>
      </w:r>
      <w:r w:rsidR="008C3FAF" w:rsidRPr="00266D59">
        <w:rPr>
          <w:rFonts w:ascii="Times New Roman" w:hAnsi="Times New Roman"/>
          <w:b/>
          <w:sz w:val="24"/>
        </w:rPr>
        <w:t xml:space="preserve"> “</w:t>
      </w:r>
      <w:r w:rsidR="008C3FAF" w:rsidRPr="00266D59">
        <w:rPr>
          <w:rFonts w:ascii="Times New Roman" w:hAnsi="Times New Roman"/>
          <w:b/>
          <w:i/>
          <w:sz w:val="24"/>
        </w:rPr>
        <w:t>provide</w:t>
      </w:r>
      <w:r w:rsidR="00915B0A" w:rsidRPr="00266D59">
        <w:rPr>
          <w:rFonts w:ascii="Times New Roman" w:hAnsi="Times New Roman"/>
          <w:b/>
          <w:i/>
          <w:sz w:val="24"/>
        </w:rPr>
        <w:t>d</w:t>
      </w:r>
      <w:r w:rsidR="008C3FAF" w:rsidRPr="00266D59">
        <w:rPr>
          <w:rFonts w:ascii="Times New Roman" w:hAnsi="Times New Roman"/>
          <w:b/>
          <w:sz w:val="24"/>
        </w:rPr>
        <w:t xml:space="preserve">” the CD and that </w:t>
      </w:r>
      <w:r w:rsidR="00915B0A" w:rsidRPr="00266D59">
        <w:rPr>
          <w:rFonts w:ascii="Times New Roman" w:hAnsi="Times New Roman"/>
          <w:b/>
          <w:sz w:val="24"/>
        </w:rPr>
        <w:t>the creditor was</w:t>
      </w:r>
      <w:r w:rsidR="008C3FAF" w:rsidRPr="00266D59">
        <w:rPr>
          <w:rFonts w:ascii="Times New Roman" w:hAnsi="Times New Roman"/>
          <w:b/>
          <w:sz w:val="24"/>
        </w:rPr>
        <w:t xml:space="preserve"> </w:t>
      </w:r>
      <w:r w:rsidR="00915B0A" w:rsidRPr="00266D59">
        <w:rPr>
          <w:rFonts w:ascii="Times New Roman" w:hAnsi="Times New Roman"/>
          <w:b/>
          <w:sz w:val="24"/>
        </w:rPr>
        <w:t>relied</w:t>
      </w:r>
      <w:r w:rsidR="008C3FAF" w:rsidRPr="00266D59">
        <w:rPr>
          <w:rFonts w:ascii="Times New Roman" w:hAnsi="Times New Roman"/>
          <w:b/>
          <w:sz w:val="24"/>
        </w:rPr>
        <w:t xml:space="preserve"> on the mailbox rule.</w:t>
      </w:r>
    </w:p>
    <w:p w:rsidR="008B074D" w:rsidRPr="00266D59" w:rsidRDefault="00463AEB" w:rsidP="00463AEB">
      <w:pPr>
        <w:pStyle w:val="Heading2"/>
        <w:numPr>
          <w:ilvl w:val="0"/>
          <w:numId w:val="3"/>
        </w:numPr>
        <w:ind w:hanging="720"/>
        <w:rPr>
          <w:rFonts w:ascii="Times New Roman" w:hAnsi="Times New Roman" w:cs="Times New Roman"/>
          <w:sz w:val="28"/>
          <w:szCs w:val="28"/>
        </w:rPr>
      </w:pPr>
      <w:bookmarkStart w:id="18" w:name="_Toc446610897"/>
      <w:r w:rsidRPr="00266D59">
        <w:rPr>
          <w:rFonts w:ascii="Times New Roman" w:hAnsi="Times New Roman" w:cs="Times New Roman"/>
          <w:sz w:val="28"/>
          <w:szCs w:val="28"/>
          <w:u w:val="single"/>
        </w:rPr>
        <w:t xml:space="preserve">In the projected payments table, </w:t>
      </w:r>
      <w:r w:rsidR="00AC116A" w:rsidRPr="00266D59">
        <w:rPr>
          <w:rFonts w:ascii="Times New Roman" w:hAnsi="Times New Roman" w:cs="Times New Roman"/>
          <w:sz w:val="28"/>
          <w:szCs w:val="28"/>
          <w:u w:val="single"/>
        </w:rPr>
        <w:t xml:space="preserve">is the </w:t>
      </w:r>
      <w:r w:rsidR="00C25CE9" w:rsidRPr="00266D59">
        <w:rPr>
          <w:rFonts w:ascii="Times New Roman" w:hAnsi="Times New Roman" w:cs="Times New Roman"/>
          <w:sz w:val="28"/>
          <w:szCs w:val="28"/>
          <w:u w:val="single"/>
        </w:rPr>
        <w:t>creditor</w:t>
      </w:r>
      <w:r w:rsidR="00AC116A" w:rsidRPr="00266D59">
        <w:rPr>
          <w:rFonts w:ascii="Times New Roman" w:hAnsi="Times New Roman" w:cs="Times New Roman"/>
          <w:sz w:val="28"/>
          <w:szCs w:val="28"/>
          <w:u w:val="single"/>
        </w:rPr>
        <w:t xml:space="preserve"> required to</w:t>
      </w:r>
      <w:r w:rsidRPr="00266D59">
        <w:rPr>
          <w:rFonts w:ascii="Times New Roman" w:hAnsi="Times New Roman" w:cs="Times New Roman"/>
          <w:sz w:val="28"/>
          <w:szCs w:val="28"/>
          <w:u w:val="single"/>
        </w:rPr>
        <w:t xml:space="preserve"> disclose the monthl</w:t>
      </w:r>
      <w:r w:rsidR="00AC116A" w:rsidRPr="00266D59">
        <w:rPr>
          <w:rFonts w:ascii="Times New Roman" w:hAnsi="Times New Roman" w:cs="Times New Roman"/>
          <w:sz w:val="28"/>
          <w:szCs w:val="28"/>
          <w:u w:val="single"/>
        </w:rPr>
        <w:t xml:space="preserve">y payments of taxes, insurance and assessments even if the </w:t>
      </w:r>
      <w:r w:rsidR="00C25CE9" w:rsidRPr="00266D59">
        <w:rPr>
          <w:rFonts w:ascii="Times New Roman" w:hAnsi="Times New Roman" w:cs="Times New Roman"/>
          <w:sz w:val="28"/>
          <w:szCs w:val="28"/>
          <w:u w:val="single"/>
        </w:rPr>
        <w:t>creditor</w:t>
      </w:r>
      <w:r w:rsidR="00AC116A" w:rsidRPr="00266D59">
        <w:rPr>
          <w:rFonts w:ascii="Times New Roman" w:hAnsi="Times New Roman" w:cs="Times New Roman"/>
          <w:sz w:val="28"/>
          <w:szCs w:val="28"/>
          <w:u w:val="single"/>
        </w:rPr>
        <w:t xml:space="preserve"> is </w:t>
      </w:r>
      <w:r w:rsidRPr="00266D59">
        <w:rPr>
          <w:rFonts w:ascii="Times New Roman" w:hAnsi="Times New Roman" w:cs="Times New Roman"/>
          <w:sz w:val="28"/>
          <w:szCs w:val="28"/>
          <w:u w:val="single"/>
        </w:rPr>
        <w:t>not escrowing for them</w:t>
      </w:r>
      <w:r w:rsidRPr="00266D59">
        <w:rPr>
          <w:rFonts w:ascii="Times New Roman" w:hAnsi="Times New Roman" w:cs="Times New Roman"/>
          <w:sz w:val="28"/>
          <w:szCs w:val="28"/>
        </w:rPr>
        <w:t>?</w:t>
      </w:r>
      <w:bookmarkEnd w:id="18"/>
    </w:p>
    <w:p w:rsidR="00463AEB" w:rsidRPr="00266D59" w:rsidRDefault="00463AEB" w:rsidP="00463AEB">
      <w:pPr>
        <w:rPr>
          <w:rFonts w:ascii="Times New Roman" w:hAnsi="Times New Roman"/>
        </w:rPr>
      </w:pPr>
    </w:p>
    <w:p w:rsidR="00463AEB" w:rsidRPr="00266D59" w:rsidRDefault="00463AEB" w:rsidP="00463AEB">
      <w:pPr>
        <w:ind w:left="720"/>
        <w:rPr>
          <w:rFonts w:ascii="Times New Roman" w:hAnsi="Times New Roman"/>
          <w:sz w:val="24"/>
        </w:rPr>
      </w:pPr>
      <w:r w:rsidRPr="00266D59">
        <w:rPr>
          <w:rFonts w:ascii="Times New Roman" w:hAnsi="Times New Roman"/>
          <w:b/>
          <w:sz w:val="24"/>
        </w:rPr>
        <w:t xml:space="preserve">Yes.  </w:t>
      </w:r>
      <w:r w:rsidR="00AC116A" w:rsidRPr="00266D59">
        <w:rPr>
          <w:rFonts w:ascii="Times New Roman" w:hAnsi="Times New Roman"/>
          <w:b/>
          <w:sz w:val="24"/>
        </w:rPr>
        <w:t xml:space="preserve">The </w:t>
      </w:r>
      <w:r w:rsidR="00C25CE9" w:rsidRPr="00266D59">
        <w:rPr>
          <w:rFonts w:ascii="Times New Roman" w:hAnsi="Times New Roman"/>
          <w:b/>
          <w:sz w:val="24"/>
        </w:rPr>
        <w:t>creditor</w:t>
      </w:r>
      <w:r w:rsidRPr="00266D59">
        <w:rPr>
          <w:rFonts w:ascii="Times New Roman" w:hAnsi="Times New Roman"/>
          <w:b/>
          <w:sz w:val="24"/>
        </w:rPr>
        <w:t xml:space="preserve"> must disclose the </w:t>
      </w:r>
      <w:r w:rsidR="00AC116A" w:rsidRPr="00266D59">
        <w:rPr>
          <w:rFonts w:ascii="Times New Roman" w:hAnsi="Times New Roman"/>
          <w:b/>
          <w:sz w:val="24"/>
        </w:rPr>
        <w:t xml:space="preserve">projected </w:t>
      </w:r>
      <w:r w:rsidRPr="00266D59">
        <w:rPr>
          <w:rFonts w:ascii="Times New Roman" w:hAnsi="Times New Roman"/>
          <w:b/>
          <w:sz w:val="24"/>
        </w:rPr>
        <w:t xml:space="preserve">escrow amount even if </w:t>
      </w:r>
      <w:r w:rsidR="00AC116A" w:rsidRPr="00266D59">
        <w:rPr>
          <w:rFonts w:ascii="Times New Roman" w:hAnsi="Times New Roman"/>
          <w:b/>
          <w:sz w:val="24"/>
        </w:rPr>
        <w:t xml:space="preserve">the </w:t>
      </w:r>
      <w:r w:rsidR="00C25CE9" w:rsidRPr="00266D59">
        <w:rPr>
          <w:rFonts w:ascii="Times New Roman" w:hAnsi="Times New Roman"/>
          <w:b/>
          <w:sz w:val="24"/>
        </w:rPr>
        <w:t>creditor</w:t>
      </w:r>
      <w:r w:rsidR="00AC116A" w:rsidRPr="00266D59">
        <w:rPr>
          <w:rFonts w:ascii="Times New Roman" w:hAnsi="Times New Roman"/>
          <w:b/>
          <w:sz w:val="24"/>
        </w:rPr>
        <w:t xml:space="preserve"> is</w:t>
      </w:r>
      <w:r w:rsidRPr="00266D59">
        <w:rPr>
          <w:rFonts w:ascii="Times New Roman" w:hAnsi="Times New Roman"/>
          <w:b/>
          <w:sz w:val="24"/>
        </w:rPr>
        <w:t xml:space="preserve"> setting up an escrow account.</w:t>
      </w:r>
      <w:r w:rsidR="00F44C52" w:rsidRPr="00266D59">
        <w:rPr>
          <w:rFonts w:ascii="Times New Roman" w:hAnsi="Times New Roman"/>
          <w:b/>
          <w:sz w:val="24"/>
        </w:rPr>
        <w:t xml:space="preserve">  This is true even if </w:t>
      </w:r>
      <w:r w:rsidR="00AC116A" w:rsidRPr="00266D59">
        <w:rPr>
          <w:rFonts w:ascii="Times New Roman" w:hAnsi="Times New Roman"/>
          <w:b/>
          <w:sz w:val="24"/>
        </w:rPr>
        <w:t xml:space="preserve">the </w:t>
      </w:r>
      <w:r w:rsidR="00C25CE9" w:rsidRPr="00266D59">
        <w:rPr>
          <w:rFonts w:ascii="Times New Roman" w:hAnsi="Times New Roman"/>
          <w:b/>
          <w:sz w:val="24"/>
        </w:rPr>
        <w:t>creditor</w:t>
      </w:r>
      <w:r w:rsidR="00AC116A" w:rsidRPr="00266D59">
        <w:rPr>
          <w:rFonts w:ascii="Times New Roman" w:hAnsi="Times New Roman"/>
          <w:b/>
          <w:sz w:val="24"/>
        </w:rPr>
        <w:t xml:space="preserve"> is</w:t>
      </w:r>
      <w:r w:rsidR="00F44C52" w:rsidRPr="00266D59">
        <w:rPr>
          <w:rFonts w:ascii="Times New Roman" w:hAnsi="Times New Roman"/>
          <w:b/>
          <w:sz w:val="24"/>
        </w:rPr>
        <w:t xml:space="preserve"> creating a second lien and the first lien holder has already established an escrow account</w:t>
      </w:r>
      <w:r w:rsidR="00F44C52" w:rsidRPr="00266D59">
        <w:rPr>
          <w:rFonts w:ascii="Times New Roman" w:hAnsi="Times New Roman"/>
          <w:sz w:val="24"/>
        </w:rPr>
        <w:t>.</w:t>
      </w:r>
    </w:p>
    <w:p w:rsidR="00171125" w:rsidRPr="00266D59" w:rsidRDefault="00171125" w:rsidP="00171125">
      <w:pPr>
        <w:pStyle w:val="Heading2"/>
        <w:numPr>
          <w:ilvl w:val="0"/>
          <w:numId w:val="3"/>
        </w:numPr>
        <w:ind w:hanging="720"/>
        <w:rPr>
          <w:rFonts w:ascii="Times New Roman" w:hAnsi="Times New Roman" w:cs="Times New Roman"/>
        </w:rPr>
      </w:pPr>
      <w:bookmarkStart w:id="19" w:name="_Toc446610898"/>
      <w:r w:rsidRPr="00266D59">
        <w:rPr>
          <w:rFonts w:ascii="Times New Roman" w:hAnsi="Times New Roman" w:cs="Times New Roman"/>
          <w:sz w:val="28"/>
          <w:szCs w:val="28"/>
          <w:u w:val="single"/>
        </w:rPr>
        <w:t>Who is entitled to get copies of the L</w:t>
      </w:r>
      <w:r w:rsidR="00AC116A" w:rsidRPr="00266D59">
        <w:rPr>
          <w:rFonts w:ascii="Times New Roman" w:hAnsi="Times New Roman" w:cs="Times New Roman"/>
          <w:sz w:val="28"/>
          <w:szCs w:val="28"/>
          <w:u w:val="single"/>
        </w:rPr>
        <w:t>oan Estimate and Closing Disclosure</w:t>
      </w:r>
      <w:r w:rsidRPr="00266D59">
        <w:rPr>
          <w:rFonts w:ascii="Times New Roman" w:hAnsi="Times New Roman" w:cs="Times New Roman"/>
          <w:sz w:val="28"/>
          <w:szCs w:val="28"/>
          <w:u w:val="single"/>
        </w:rPr>
        <w:t xml:space="preserve"> when there is more than one consumer</w:t>
      </w:r>
      <w:r w:rsidRPr="00266D59">
        <w:rPr>
          <w:rFonts w:ascii="Times New Roman" w:hAnsi="Times New Roman" w:cs="Times New Roman"/>
        </w:rPr>
        <w:t>?</w:t>
      </w:r>
      <w:bookmarkEnd w:id="19"/>
    </w:p>
    <w:p w:rsidR="00171125" w:rsidRPr="00266D59" w:rsidRDefault="00171125" w:rsidP="00171125">
      <w:pPr>
        <w:rPr>
          <w:rFonts w:ascii="Times New Roman" w:hAnsi="Times New Roman"/>
        </w:rPr>
      </w:pPr>
    </w:p>
    <w:p w:rsidR="00171125" w:rsidRPr="00266D59" w:rsidRDefault="00AC116A" w:rsidP="00171125">
      <w:pPr>
        <w:ind w:left="720"/>
        <w:rPr>
          <w:rFonts w:ascii="Times New Roman" w:hAnsi="Times New Roman"/>
          <w:sz w:val="24"/>
        </w:rPr>
      </w:pPr>
      <w:r w:rsidRPr="00266D59">
        <w:rPr>
          <w:rFonts w:ascii="Times New Roman" w:hAnsi="Times New Roman"/>
          <w:b/>
          <w:sz w:val="24"/>
        </w:rPr>
        <w:t>Copies of the</w:t>
      </w:r>
      <w:r w:rsidR="00171125" w:rsidRPr="00266D59">
        <w:rPr>
          <w:rFonts w:ascii="Times New Roman" w:hAnsi="Times New Roman"/>
          <w:b/>
          <w:sz w:val="24"/>
        </w:rPr>
        <w:t xml:space="preserve"> </w:t>
      </w:r>
      <w:r w:rsidRPr="00266D59">
        <w:rPr>
          <w:rFonts w:ascii="Times New Roman" w:hAnsi="Times New Roman"/>
          <w:b/>
          <w:sz w:val="24"/>
        </w:rPr>
        <w:t>TRID Disclosures</w:t>
      </w:r>
      <w:r w:rsidR="00171125" w:rsidRPr="00266D59">
        <w:rPr>
          <w:rFonts w:ascii="Times New Roman" w:hAnsi="Times New Roman"/>
          <w:b/>
          <w:sz w:val="24"/>
        </w:rPr>
        <w:t xml:space="preserve"> may be </w:t>
      </w:r>
      <w:r w:rsidRPr="00266D59">
        <w:rPr>
          <w:rFonts w:ascii="Times New Roman" w:hAnsi="Times New Roman"/>
          <w:b/>
          <w:sz w:val="24"/>
        </w:rPr>
        <w:t>provided</w:t>
      </w:r>
      <w:r w:rsidR="00171125" w:rsidRPr="00266D59">
        <w:rPr>
          <w:rFonts w:ascii="Times New Roman" w:hAnsi="Times New Roman"/>
          <w:b/>
          <w:sz w:val="24"/>
        </w:rPr>
        <w:t xml:space="preserve"> to any consumer who is primarily liable on the loan.  If the transaction is rescindable under Federal law, the LE and CD should be given to each consumer who has the right to rescind</w:t>
      </w:r>
      <w:r w:rsidR="000F3F5D" w:rsidRPr="00266D59">
        <w:rPr>
          <w:rFonts w:ascii="Times New Roman" w:hAnsi="Times New Roman"/>
          <w:b/>
          <w:sz w:val="24"/>
        </w:rPr>
        <w:t xml:space="preserve"> – this means anyone who is an owner of the property and lives in the house.  This does not include spouses of owners, unless the spouses are owners themselves.</w:t>
      </w:r>
      <w:r w:rsidR="00171125" w:rsidRPr="00266D59">
        <w:rPr>
          <w:rFonts w:ascii="Times New Roman" w:hAnsi="Times New Roman"/>
          <w:b/>
          <w:sz w:val="24"/>
        </w:rPr>
        <w:t xml:space="preserve"> </w:t>
      </w:r>
      <w:r w:rsidR="000F3F5D" w:rsidRPr="00266D59">
        <w:rPr>
          <w:rFonts w:ascii="Times New Roman" w:hAnsi="Times New Roman"/>
          <w:b/>
          <w:sz w:val="24"/>
        </w:rPr>
        <w:t>Even though non-titled spo</w:t>
      </w:r>
      <w:r w:rsidRPr="00266D59">
        <w:rPr>
          <w:rFonts w:ascii="Times New Roman" w:hAnsi="Times New Roman"/>
          <w:b/>
          <w:sz w:val="24"/>
        </w:rPr>
        <w:t>uses have the right to rescind Home E</w:t>
      </w:r>
      <w:r w:rsidR="000F3F5D" w:rsidRPr="00266D59">
        <w:rPr>
          <w:rFonts w:ascii="Times New Roman" w:hAnsi="Times New Roman"/>
          <w:b/>
          <w:sz w:val="24"/>
        </w:rPr>
        <w:t xml:space="preserve">quity loans under Texas law, they do not have the right to rescind under Federal law.  </w:t>
      </w:r>
      <w:r w:rsidRPr="00266D59">
        <w:rPr>
          <w:rFonts w:ascii="Times New Roman" w:hAnsi="Times New Roman"/>
          <w:b/>
          <w:sz w:val="24"/>
        </w:rPr>
        <w:t xml:space="preserve">(Reg. Z </w:t>
      </w:r>
      <w:r w:rsidR="00171125" w:rsidRPr="00266D59">
        <w:rPr>
          <w:rFonts w:ascii="Times New Roman" w:hAnsi="Times New Roman"/>
          <w:b/>
          <w:sz w:val="24"/>
        </w:rPr>
        <w:t>§1026</w:t>
      </w:r>
      <w:r w:rsidR="000F3F5D" w:rsidRPr="00266D59">
        <w:rPr>
          <w:rFonts w:ascii="Times New Roman" w:hAnsi="Times New Roman"/>
          <w:b/>
          <w:sz w:val="24"/>
        </w:rPr>
        <w:t>.</w:t>
      </w:r>
      <w:r w:rsidR="00171125" w:rsidRPr="00266D59">
        <w:rPr>
          <w:rFonts w:ascii="Times New Roman" w:hAnsi="Times New Roman"/>
          <w:b/>
          <w:sz w:val="24"/>
        </w:rPr>
        <w:t>17(d)</w:t>
      </w:r>
      <w:r w:rsidR="000F3F5D" w:rsidRPr="00266D59">
        <w:rPr>
          <w:rFonts w:ascii="Times New Roman" w:hAnsi="Times New Roman"/>
          <w:b/>
          <w:sz w:val="24"/>
        </w:rPr>
        <w:t>, §1026.23</w:t>
      </w:r>
      <w:r w:rsidRPr="00266D59">
        <w:rPr>
          <w:rFonts w:ascii="Times New Roman" w:hAnsi="Times New Roman"/>
          <w:b/>
          <w:sz w:val="24"/>
        </w:rPr>
        <w:t>)</w:t>
      </w:r>
    </w:p>
    <w:p w:rsidR="008C3FAF" w:rsidRPr="00266D59" w:rsidRDefault="008C3FAF" w:rsidP="00171125">
      <w:pPr>
        <w:ind w:left="720"/>
        <w:rPr>
          <w:rFonts w:ascii="Times New Roman" w:hAnsi="Times New Roman"/>
          <w:sz w:val="24"/>
        </w:rPr>
      </w:pPr>
    </w:p>
    <w:p w:rsidR="008C3FAF" w:rsidRPr="00266D59" w:rsidRDefault="008C3FAF" w:rsidP="008C3FAF">
      <w:pPr>
        <w:pStyle w:val="Heading2"/>
        <w:numPr>
          <w:ilvl w:val="0"/>
          <w:numId w:val="3"/>
        </w:numPr>
        <w:ind w:hanging="720"/>
        <w:rPr>
          <w:rFonts w:ascii="Times New Roman" w:hAnsi="Times New Roman" w:cs="Times New Roman"/>
        </w:rPr>
      </w:pPr>
      <w:bookmarkStart w:id="20" w:name="_Toc446610899"/>
      <w:r w:rsidRPr="00266D59">
        <w:rPr>
          <w:rFonts w:ascii="Times New Roman" w:hAnsi="Times New Roman" w:cs="Times New Roman"/>
          <w:sz w:val="28"/>
          <w:szCs w:val="28"/>
          <w:u w:val="single"/>
        </w:rPr>
        <w:t xml:space="preserve">If </w:t>
      </w:r>
      <w:r w:rsidR="00C25CE9" w:rsidRPr="00266D59">
        <w:rPr>
          <w:rFonts w:ascii="Times New Roman" w:hAnsi="Times New Roman" w:cs="Times New Roman"/>
          <w:sz w:val="28"/>
          <w:szCs w:val="28"/>
          <w:u w:val="single"/>
        </w:rPr>
        <w:t>creditor</w:t>
      </w:r>
      <w:r w:rsidR="00AC116A" w:rsidRPr="00266D59">
        <w:rPr>
          <w:rFonts w:ascii="Times New Roman" w:hAnsi="Times New Roman" w:cs="Times New Roman"/>
          <w:sz w:val="28"/>
          <w:szCs w:val="28"/>
          <w:u w:val="single"/>
        </w:rPr>
        <w:t xml:space="preserve"> fails</w:t>
      </w:r>
      <w:r w:rsidRPr="00266D59">
        <w:rPr>
          <w:rFonts w:ascii="Times New Roman" w:hAnsi="Times New Roman" w:cs="Times New Roman"/>
          <w:sz w:val="28"/>
          <w:szCs w:val="28"/>
          <w:u w:val="single"/>
        </w:rPr>
        <w:t xml:space="preserve"> </w:t>
      </w:r>
      <w:r w:rsidR="00AC116A" w:rsidRPr="00266D59">
        <w:rPr>
          <w:rFonts w:ascii="Times New Roman" w:hAnsi="Times New Roman" w:cs="Times New Roman"/>
          <w:sz w:val="28"/>
          <w:szCs w:val="28"/>
          <w:u w:val="single"/>
        </w:rPr>
        <w:t>to provide the Loan Estimate</w:t>
      </w:r>
      <w:r w:rsidRPr="00266D59">
        <w:rPr>
          <w:rFonts w:ascii="Times New Roman" w:hAnsi="Times New Roman" w:cs="Times New Roman"/>
          <w:sz w:val="28"/>
          <w:szCs w:val="28"/>
          <w:u w:val="single"/>
        </w:rPr>
        <w:t xml:space="preserve"> within 3 </w:t>
      </w:r>
      <w:r w:rsidR="00AC116A" w:rsidRPr="00266D59">
        <w:rPr>
          <w:rFonts w:ascii="Times New Roman" w:hAnsi="Times New Roman" w:cs="Times New Roman"/>
          <w:sz w:val="28"/>
          <w:szCs w:val="28"/>
          <w:u w:val="single"/>
        </w:rPr>
        <w:t xml:space="preserve">business </w:t>
      </w:r>
      <w:r w:rsidRPr="00266D59">
        <w:rPr>
          <w:rFonts w:ascii="Times New Roman" w:hAnsi="Times New Roman" w:cs="Times New Roman"/>
          <w:sz w:val="28"/>
          <w:szCs w:val="28"/>
          <w:u w:val="single"/>
        </w:rPr>
        <w:t xml:space="preserve">days </w:t>
      </w:r>
      <w:r w:rsidR="00AC116A" w:rsidRPr="00266D59">
        <w:rPr>
          <w:rFonts w:ascii="Times New Roman" w:hAnsi="Times New Roman" w:cs="Times New Roman"/>
          <w:sz w:val="28"/>
          <w:szCs w:val="28"/>
          <w:u w:val="single"/>
        </w:rPr>
        <w:t xml:space="preserve">of application, what recourse/solution is available to the </w:t>
      </w:r>
      <w:r w:rsidR="00C25CE9" w:rsidRPr="00266D59">
        <w:rPr>
          <w:rFonts w:ascii="Times New Roman" w:hAnsi="Times New Roman" w:cs="Times New Roman"/>
          <w:sz w:val="28"/>
          <w:szCs w:val="28"/>
          <w:u w:val="single"/>
        </w:rPr>
        <w:t>creditor</w:t>
      </w:r>
      <w:r w:rsidR="00AC116A" w:rsidRPr="00266D59">
        <w:rPr>
          <w:rFonts w:ascii="Times New Roman" w:hAnsi="Times New Roman" w:cs="Times New Roman"/>
          <w:sz w:val="28"/>
          <w:szCs w:val="28"/>
          <w:u w:val="single"/>
        </w:rPr>
        <w:t>?</w:t>
      </w:r>
      <w:bookmarkEnd w:id="20"/>
    </w:p>
    <w:p w:rsidR="008C3FAF" w:rsidRPr="00266D59" w:rsidRDefault="008C3FAF" w:rsidP="008C3FAF">
      <w:pPr>
        <w:pStyle w:val="ListParagraph"/>
        <w:rPr>
          <w:rFonts w:ascii="Times New Roman" w:hAnsi="Times New Roman"/>
          <w:b/>
          <w:sz w:val="24"/>
        </w:rPr>
      </w:pPr>
    </w:p>
    <w:p w:rsidR="009A3EA3" w:rsidRPr="00266D59" w:rsidRDefault="00AC116A" w:rsidP="008C3FAF">
      <w:pPr>
        <w:pStyle w:val="ListParagraph"/>
        <w:rPr>
          <w:rFonts w:ascii="Times New Roman" w:hAnsi="Times New Roman"/>
          <w:b/>
          <w:sz w:val="24"/>
        </w:rPr>
      </w:pPr>
      <w:r w:rsidRPr="00266D59">
        <w:rPr>
          <w:rFonts w:ascii="Times New Roman" w:hAnsi="Times New Roman"/>
          <w:b/>
          <w:sz w:val="24"/>
        </w:rPr>
        <w:t xml:space="preserve">The answer to this question remains </w:t>
      </w:r>
      <w:r w:rsidR="008C3FAF" w:rsidRPr="00266D59">
        <w:rPr>
          <w:rFonts w:ascii="Times New Roman" w:hAnsi="Times New Roman"/>
          <w:b/>
          <w:sz w:val="24"/>
        </w:rPr>
        <w:t xml:space="preserve">unclear.  </w:t>
      </w:r>
      <w:r w:rsidRPr="00266D59">
        <w:rPr>
          <w:rFonts w:ascii="Times New Roman" w:hAnsi="Times New Roman"/>
          <w:b/>
          <w:sz w:val="24"/>
        </w:rPr>
        <w:t xml:space="preserve">The </w:t>
      </w:r>
      <w:r w:rsidR="00C25CE9" w:rsidRPr="00266D59">
        <w:rPr>
          <w:rFonts w:ascii="Times New Roman" w:hAnsi="Times New Roman"/>
          <w:b/>
          <w:sz w:val="24"/>
        </w:rPr>
        <w:t>creditor</w:t>
      </w:r>
      <w:r w:rsidRPr="00266D59">
        <w:rPr>
          <w:rFonts w:ascii="Times New Roman" w:hAnsi="Times New Roman"/>
          <w:b/>
          <w:sz w:val="24"/>
        </w:rPr>
        <w:t xml:space="preserve">’s failure to </w:t>
      </w:r>
      <w:r w:rsidR="008C3FAF" w:rsidRPr="00266D59">
        <w:rPr>
          <w:rFonts w:ascii="Times New Roman" w:hAnsi="Times New Roman"/>
          <w:b/>
          <w:sz w:val="24"/>
        </w:rPr>
        <w:t>provid</w:t>
      </w:r>
      <w:r w:rsidRPr="00266D59">
        <w:rPr>
          <w:rFonts w:ascii="Times New Roman" w:hAnsi="Times New Roman"/>
          <w:b/>
          <w:sz w:val="24"/>
        </w:rPr>
        <w:t>e</w:t>
      </w:r>
      <w:r w:rsidR="008C3FAF" w:rsidRPr="00266D59">
        <w:rPr>
          <w:rFonts w:ascii="Times New Roman" w:hAnsi="Times New Roman"/>
          <w:b/>
          <w:sz w:val="24"/>
        </w:rPr>
        <w:t xml:space="preserve"> the Loan Estimate within 3 business days of application is a violation</w:t>
      </w:r>
      <w:r w:rsidRPr="00266D59">
        <w:rPr>
          <w:rFonts w:ascii="Times New Roman" w:hAnsi="Times New Roman"/>
          <w:b/>
          <w:sz w:val="24"/>
        </w:rPr>
        <w:t xml:space="preserve"> and </w:t>
      </w:r>
      <w:r w:rsidR="008C3FAF" w:rsidRPr="00266D59">
        <w:rPr>
          <w:rFonts w:ascii="Times New Roman" w:hAnsi="Times New Roman"/>
          <w:b/>
          <w:sz w:val="24"/>
        </w:rPr>
        <w:t xml:space="preserve">there is no </w:t>
      </w:r>
      <w:r w:rsidRPr="00266D59">
        <w:rPr>
          <w:rFonts w:ascii="Times New Roman" w:hAnsi="Times New Roman"/>
          <w:b/>
          <w:sz w:val="24"/>
        </w:rPr>
        <w:t xml:space="preserve">remedy </w:t>
      </w:r>
      <w:r w:rsidR="008C3FAF" w:rsidRPr="00266D59">
        <w:rPr>
          <w:rFonts w:ascii="Times New Roman" w:hAnsi="Times New Roman"/>
          <w:b/>
          <w:sz w:val="24"/>
        </w:rPr>
        <w:t xml:space="preserve">in the </w:t>
      </w:r>
      <w:r w:rsidR="009A3EA3" w:rsidRPr="00266D59">
        <w:rPr>
          <w:rFonts w:ascii="Times New Roman" w:hAnsi="Times New Roman"/>
          <w:b/>
          <w:sz w:val="24"/>
        </w:rPr>
        <w:t xml:space="preserve">TRID </w:t>
      </w:r>
      <w:r w:rsidR="008C3FAF" w:rsidRPr="00266D59">
        <w:rPr>
          <w:rFonts w:ascii="Times New Roman" w:hAnsi="Times New Roman"/>
          <w:b/>
          <w:sz w:val="24"/>
        </w:rPr>
        <w:t xml:space="preserve">rule.  </w:t>
      </w:r>
    </w:p>
    <w:p w:rsidR="009A3EA3" w:rsidRPr="00266D59" w:rsidRDefault="009A3EA3" w:rsidP="008C3FAF">
      <w:pPr>
        <w:pStyle w:val="ListParagraph"/>
        <w:rPr>
          <w:rFonts w:ascii="Times New Roman" w:hAnsi="Times New Roman"/>
          <w:b/>
          <w:sz w:val="24"/>
        </w:rPr>
      </w:pPr>
    </w:p>
    <w:p w:rsidR="008C3FAF" w:rsidRPr="00266D59" w:rsidRDefault="008C3FAF" w:rsidP="008C3FAF">
      <w:pPr>
        <w:pStyle w:val="ListParagraph"/>
        <w:rPr>
          <w:rFonts w:ascii="Times New Roman" w:hAnsi="Times New Roman"/>
          <w:b/>
          <w:sz w:val="24"/>
        </w:rPr>
      </w:pPr>
      <w:r w:rsidRPr="00266D59">
        <w:rPr>
          <w:rFonts w:ascii="Times New Roman" w:hAnsi="Times New Roman"/>
          <w:b/>
          <w:sz w:val="24"/>
        </w:rPr>
        <w:t xml:space="preserve">This same issue </w:t>
      </w:r>
      <w:r w:rsidR="009A3EA3" w:rsidRPr="00266D59">
        <w:rPr>
          <w:rFonts w:ascii="Times New Roman" w:hAnsi="Times New Roman"/>
          <w:b/>
          <w:sz w:val="24"/>
        </w:rPr>
        <w:t xml:space="preserve">arose under the previous RESPA requirements and </w:t>
      </w:r>
      <w:r w:rsidR="000A09C5" w:rsidRPr="00266D59">
        <w:rPr>
          <w:rFonts w:ascii="Times New Roman" w:hAnsi="Times New Roman"/>
          <w:b/>
          <w:sz w:val="24"/>
        </w:rPr>
        <w:t>creditors took two different approaches</w:t>
      </w:r>
      <w:r w:rsidR="009A3EA3" w:rsidRPr="00266D59">
        <w:rPr>
          <w:rFonts w:ascii="Times New Roman" w:hAnsi="Times New Roman"/>
          <w:b/>
          <w:sz w:val="24"/>
        </w:rPr>
        <w:t xml:space="preserve">: </w:t>
      </w:r>
    </w:p>
    <w:p w:rsidR="008C3FAF" w:rsidRPr="00266D59" w:rsidRDefault="008C3FAF" w:rsidP="008C3FAF">
      <w:pPr>
        <w:pStyle w:val="ListParagraph"/>
        <w:numPr>
          <w:ilvl w:val="0"/>
          <w:numId w:val="7"/>
        </w:numPr>
        <w:rPr>
          <w:rFonts w:ascii="Times New Roman" w:hAnsi="Times New Roman"/>
          <w:b/>
          <w:sz w:val="24"/>
        </w:rPr>
      </w:pPr>
      <w:r w:rsidRPr="00266D59">
        <w:rPr>
          <w:rFonts w:ascii="Times New Roman" w:hAnsi="Times New Roman"/>
          <w:b/>
          <w:sz w:val="24"/>
        </w:rPr>
        <w:t xml:space="preserve">The conservative approach – by not providing the LE within 3 business days, </w:t>
      </w:r>
      <w:r w:rsidR="009A3EA3" w:rsidRPr="00266D59">
        <w:rPr>
          <w:rFonts w:ascii="Times New Roman" w:hAnsi="Times New Roman"/>
          <w:b/>
          <w:sz w:val="24"/>
        </w:rPr>
        <w:t xml:space="preserve">the </w:t>
      </w:r>
      <w:r w:rsidR="00C25CE9" w:rsidRPr="00266D59">
        <w:rPr>
          <w:rFonts w:ascii="Times New Roman" w:hAnsi="Times New Roman"/>
          <w:b/>
          <w:sz w:val="24"/>
        </w:rPr>
        <w:t>creditor</w:t>
      </w:r>
      <w:r w:rsidR="009A3EA3" w:rsidRPr="00266D59">
        <w:rPr>
          <w:rFonts w:ascii="Times New Roman" w:hAnsi="Times New Roman"/>
          <w:b/>
          <w:sz w:val="24"/>
        </w:rPr>
        <w:t xml:space="preserve"> disclosed</w:t>
      </w:r>
      <w:r w:rsidRPr="00266D59">
        <w:rPr>
          <w:rFonts w:ascii="Times New Roman" w:hAnsi="Times New Roman"/>
          <w:b/>
          <w:sz w:val="24"/>
        </w:rPr>
        <w:t xml:space="preserve"> zero fees.  If the LE </w:t>
      </w:r>
      <w:r w:rsidR="009A3EA3" w:rsidRPr="00266D59">
        <w:rPr>
          <w:rFonts w:ascii="Times New Roman" w:hAnsi="Times New Roman"/>
          <w:b/>
          <w:sz w:val="24"/>
        </w:rPr>
        <w:t xml:space="preserve">was </w:t>
      </w:r>
      <w:r w:rsidRPr="00266D59">
        <w:rPr>
          <w:rFonts w:ascii="Times New Roman" w:hAnsi="Times New Roman"/>
          <w:b/>
          <w:sz w:val="24"/>
        </w:rPr>
        <w:t xml:space="preserve">not provided within 3 business days, </w:t>
      </w:r>
      <w:r w:rsidR="009A3EA3" w:rsidRPr="00266D59">
        <w:rPr>
          <w:rFonts w:ascii="Times New Roman" w:hAnsi="Times New Roman"/>
          <w:b/>
          <w:sz w:val="24"/>
        </w:rPr>
        <w:t xml:space="preserve">the “solution/cure” for the </w:t>
      </w:r>
      <w:r w:rsidR="00C25CE9" w:rsidRPr="00266D59">
        <w:rPr>
          <w:rFonts w:ascii="Times New Roman" w:hAnsi="Times New Roman"/>
          <w:b/>
          <w:sz w:val="24"/>
        </w:rPr>
        <w:t>creditor</w:t>
      </w:r>
      <w:r w:rsidR="009A3EA3" w:rsidRPr="00266D59">
        <w:rPr>
          <w:rFonts w:ascii="Times New Roman" w:hAnsi="Times New Roman"/>
          <w:b/>
          <w:sz w:val="24"/>
        </w:rPr>
        <w:t xml:space="preserve"> is to provide the borrower with the loan with no closing costs.</w:t>
      </w:r>
      <w:r w:rsidRPr="00266D59">
        <w:rPr>
          <w:rFonts w:ascii="Times New Roman" w:hAnsi="Times New Roman"/>
          <w:b/>
          <w:sz w:val="24"/>
        </w:rPr>
        <w:t xml:space="preserve"> </w:t>
      </w:r>
    </w:p>
    <w:p w:rsidR="009A3EA3" w:rsidRPr="00266D59" w:rsidRDefault="009A3EA3" w:rsidP="009A3EA3">
      <w:pPr>
        <w:pStyle w:val="ListParagraph"/>
        <w:ind w:left="1080"/>
        <w:rPr>
          <w:rFonts w:ascii="Times New Roman" w:hAnsi="Times New Roman"/>
          <w:b/>
          <w:sz w:val="24"/>
        </w:rPr>
      </w:pPr>
    </w:p>
    <w:p w:rsidR="008C3FAF" w:rsidRPr="00266D59" w:rsidRDefault="008C3FAF" w:rsidP="001910CB">
      <w:pPr>
        <w:pStyle w:val="ListParagraph"/>
        <w:numPr>
          <w:ilvl w:val="0"/>
          <w:numId w:val="7"/>
        </w:numPr>
        <w:rPr>
          <w:rFonts w:ascii="Times New Roman" w:hAnsi="Times New Roman"/>
          <w:b/>
        </w:rPr>
      </w:pPr>
      <w:r w:rsidRPr="00266D59">
        <w:rPr>
          <w:rFonts w:ascii="Times New Roman" w:hAnsi="Times New Roman"/>
          <w:b/>
          <w:sz w:val="24"/>
        </w:rPr>
        <w:t xml:space="preserve">The other approach – There is no cure for this violation.  </w:t>
      </w:r>
      <w:r w:rsidR="009A3EA3" w:rsidRPr="00266D59">
        <w:rPr>
          <w:rFonts w:ascii="Times New Roman" w:hAnsi="Times New Roman"/>
          <w:b/>
          <w:sz w:val="24"/>
        </w:rPr>
        <w:t xml:space="preserve">The </w:t>
      </w:r>
      <w:r w:rsidR="00C25CE9" w:rsidRPr="00266D59">
        <w:rPr>
          <w:rFonts w:ascii="Times New Roman" w:hAnsi="Times New Roman"/>
          <w:b/>
          <w:sz w:val="24"/>
        </w:rPr>
        <w:t>creditor</w:t>
      </w:r>
      <w:r w:rsidRPr="00266D59">
        <w:rPr>
          <w:rFonts w:ascii="Times New Roman" w:hAnsi="Times New Roman"/>
          <w:b/>
          <w:sz w:val="24"/>
        </w:rPr>
        <w:t xml:space="preserve"> do</w:t>
      </w:r>
      <w:r w:rsidR="009A3EA3" w:rsidRPr="00266D59">
        <w:rPr>
          <w:rFonts w:ascii="Times New Roman" w:hAnsi="Times New Roman"/>
          <w:b/>
          <w:sz w:val="24"/>
        </w:rPr>
        <w:t>e</w:t>
      </w:r>
      <w:r w:rsidR="00B226B9" w:rsidRPr="00266D59">
        <w:rPr>
          <w:rFonts w:ascii="Times New Roman" w:hAnsi="Times New Roman"/>
          <w:b/>
          <w:sz w:val="24"/>
        </w:rPr>
        <w:t>s</w:t>
      </w:r>
      <w:r w:rsidRPr="00266D59">
        <w:rPr>
          <w:rFonts w:ascii="Times New Roman" w:hAnsi="Times New Roman"/>
          <w:b/>
          <w:sz w:val="24"/>
        </w:rPr>
        <w:t xml:space="preserve"> not need to refund/pay the borrower’s</w:t>
      </w:r>
      <w:r w:rsidRPr="00266D59">
        <w:rPr>
          <w:rFonts w:ascii="Times New Roman" w:hAnsi="Times New Roman"/>
          <w:sz w:val="24"/>
        </w:rPr>
        <w:t xml:space="preserve"> </w:t>
      </w:r>
      <w:r w:rsidR="009A3EA3" w:rsidRPr="00266D59">
        <w:rPr>
          <w:rFonts w:ascii="Times New Roman" w:hAnsi="Times New Roman"/>
          <w:b/>
          <w:sz w:val="24"/>
        </w:rPr>
        <w:t xml:space="preserve">closing costs but must </w:t>
      </w:r>
      <w:r w:rsidRPr="00266D59">
        <w:rPr>
          <w:rFonts w:ascii="Times New Roman" w:hAnsi="Times New Roman"/>
          <w:b/>
          <w:sz w:val="24"/>
        </w:rPr>
        <w:t>make sure there is not a pattern or practice of this mistake.</w:t>
      </w:r>
    </w:p>
    <w:p w:rsidR="001910CB" w:rsidRPr="00266D59" w:rsidRDefault="00E14276" w:rsidP="001910CB">
      <w:pPr>
        <w:pStyle w:val="Heading2"/>
        <w:numPr>
          <w:ilvl w:val="0"/>
          <w:numId w:val="3"/>
        </w:numPr>
        <w:ind w:hanging="720"/>
        <w:rPr>
          <w:rFonts w:ascii="Times New Roman" w:hAnsi="Times New Roman" w:cs="Times New Roman"/>
          <w:sz w:val="28"/>
          <w:szCs w:val="28"/>
          <w:u w:val="single"/>
        </w:rPr>
      </w:pPr>
      <w:bookmarkStart w:id="21" w:name="_Toc446610900"/>
      <w:r w:rsidRPr="00266D59">
        <w:rPr>
          <w:rFonts w:ascii="Times New Roman" w:hAnsi="Times New Roman" w:cs="Times New Roman"/>
          <w:sz w:val="28"/>
          <w:szCs w:val="28"/>
          <w:u w:val="single"/>
        </w:rPr>
        <w:t>Why does the “</w:t>
      </w:r>
      <w:r w:rsidRPr="00266D59">
        <w:rPr>
          <w:rFonts w:ascii="Times New Roman" w:hAnsi="Times New Roman" w:cs="Times New Roman"/>
          <w:i/>
          <w:sz w:val="28"/>
          <w:szCs w:val="28"/>
          <w:u w:val="single"/>
        </w:rPr>
        <w:t>purpose</w:t>
      </w:r>
      <w:r w:rsidRPr="00266D59">
        <w:rPr>
          <w:rFonts w:ascii="Times New Roman" w:hAnsi="Times New Roman" w:cs="Times New Roman"/>
          <w:sz w:val="28"/>
          <w:szCs w:val="28"/>
          <w:u w:val="single"/>
        </w:rPr>
        <w:t>” on a Home Improvement loan show as “</w:t>
      </w:r>
      <w:r w:rsidRPr="00266D59">
        <w:rPr>
          <w:rFonts w:ascii="Times New Roman" w:hAnsi="Times New Roman" w:cs="Times New Roman"/>
          <w:i/>
          <w:sz w:val="28"/>
          <w:szCs w:val="28"/>
          <w:u w:val="single"/>
        </w:rPr>
        <w:t>Home E</w:t>
      </w:r>
      <w:r w:rsidR="001910CB" w:rsidRPr="00266D59">
        <w:rPr>
          <w:rFonts w:ascii="Times New Roman" w:hAnsi="Times New Roman" w:cs="Times New Roman"/>
          <w:i/>
          <w:sz w:val="28"/>
          <w:szCs w:val="28"/>
          <w:u w:val="single"/>
        </w:rPr>
        <w:t>quity</w:t>
      </w:r>
      <w:r w:rsidR="001910CB" w:rsidRPr="00266D59">
        <w:rPr>
          <w:rFonts w:ascii="Times New Roman" w:hAnsi="Times New Roman" w:cs="Times New Roman"/>
          <w:sz w:val="28"/>
          <w:szCs w:val="28"/>
          <w:u w:val="single"/>
        </w:rPr>
        <w:t>” on the Closing Disclosure?</w:t>
      </w:r>
      <w:bookmarkEnd w:id="21"/>
    </w:p>
    <w:p w:rsidR="001910CB" w:rsidRPr="00266D59" w:rsidRDefault="001910CB" w:rsidP="001910CB">
      <w:pPr>
        <w:rPr>
          <w:rFonts w:ascii="Times New Roman" w:hAnsi="Times New Roman"/>
        </w:rPr>
      </w:pPr>
    </w:p>
    <w:p w:rsidR="009A3EA3" w:rsidRPr="00266D59" w:rsidRDefault="009A3EA3" w:rsidP="001910CB">
      <w:pPr>
        <w:ind w:left="720"/>
        <w:rPr>
          <w:rFonts w:ascii="Times New Roman" w:hAnsi="Times New Roman"/>
          <w:b/>
          <w:sz w:val="24"/>
        </w:rPr>
      </w:pPr>
      <w:r w:rsidRPr="00266D59">
        <w:rPr>
          <w:rFonts w:ascii="Times New Roman" w:hAnsi="Times New Roman"/>
          <w:b/>
          <w:sz w:val="24"/>
        </w:rPr>
        <w:lastRenderedPageBreak/>
        <w:t>Under TRID guidelines</w:t>
      </w:r>
      <w:r w:rsidRPr="00266D59">
        <w:rPr>
          <w:rFonts w:ascii="Times New Roman" w:hAnsi="Times New Roman"/>
          <w:sz w:val="24"/>
        </w:rPr>
        <w:t xml:space="preserve">, </w:t>
      </w:r>
      <w:r w:rsidRPr="00266D59">
        <w:rPr>
          <w:rFonts w:ascii="Times New Roman" w:hAnsi="Times New Roman"/>
          <w:b/>
          <w:sz w:val="24"/>
        </w:rPr>
        <w:t>t</w:t>
      </w:r>
      <w:r w:rsidR="001910CB" w:rsidRPr="00266D59">
        <w:rPr>
          <w:rFonts w:ascii="Times New Roman" w:hAnsi="Times New Roman"/>
          <w:b/>
          <w:sz w:val="24"/>
        </w:rPr>
        <w:t xml:space="preserve">here are four possible </w:t>
      </w:r>
      <w:r w:rsidRPr="00266D59">
        <w:rPr>
          <w:rFonts w:ascii="Times New Roman" w:hAnsi="Times New Roman"/>
          <w:b/>
          <w:sz w:val="24"/>
        </w:rPr>
        <w:t xml:space="preserve">loan purposes: </w:t>
      </w:r>
      <w:r w:rsidR="001910CB" w:rsidRPr="00266D59">
        <w:rPr>
          <w:rFonts w:ascii="Times New Roman" w:hAnsi="Times New Roman"/>
          <w:b/>
          <w:sz w:val="24"/>
        </w:rPr>
        <w:t xml:space="preserve"> “</w:t>
      </w:r>
      <w:r w:rsidR="001910CB" w:rsidRPr="00266D59">
        <w:rPr>
          <w:rFonts w:ascii="Times New Roman" w:hAnsi="Times New Roman"/>
          <w:b/>
          <w:i/>
          <w:sz w:val="24"/>
        </w:rPr>
        <w:t>Purchase</w:t>
      </w:r>
      <w:r w:rsidR="001910CB" w:rsidRPr="00266D59">
        <w:rPr>
          <w:rFonts w:ascii="Times New Roman" w:hAnsi="Times New Roman"/>
          <w:b/>
          <w:sz w:val="24"/>
        </w:rPr>
        <w:t>”, “</w:t>
      </w:r>
      <w:r w:rsidR="001910CB" w:rsidRPr="00266D59">
        <w:rPr>
          <w:rFonts w:ascii="Times New Roman" w:hAnsi="Times New Roman"/>
          <w:b/>
          <w:i/>
          <w:sz w:val="24"/>
        </w:rPr>
        <w:t>Refinance</w:t>
      </w:r>
      <w:r w:rsidR="001910CB" w:rsidRPr="00266D59">
        <w:rPr>
          <w:rFonts w:ascii="Times New Roman" w:hAnsi="Times New Roman"/>
          <w:b/>
          <w:sz w:val="24"/>
        </w:rPr>
        <w:t>”, “</w:t>
      </w:r>
      <w:r w:rsidR="001910CB" w:rsidRPr="00266D59">
        <w:rPr>
          <w:rFonts w:ascii="Times New Roman" w:hAnsi="Times New Roman"/>
          <w:b/>
          <w:i/>
          <w:sz w:val="24"/>
        </w:rPr>
        <w:t>Construction</w:t>
      </w:r>
      <w:r w:rsidR="001910CB" w:rsidRPr="00266D59">
        <w:rPr>
          <w:rFonts w:ascii="Times New Roman" w:hAnsi="Times New Roman"/>
          <w:b/>
          <w:sz w:val="24"/>
        </w:rPr>
        <w:t>”, and “</w:t>
      </w:r>
      <w:r w:rsidR="001910CB" w:rsidRPr="00266D59">
        <w:rPr>
          <w:rFonts w:ascii="Times New Roman" w:hAnsi="Times New Roman"/>
          <w:b/>
          <w:i/>
          <w:sz w:val="24"/>
        </w:rPr>
        <w:t>Home Equity Loan</w:t>
      </w:r>
      <w:r w:rsidR="001910CB" w:rsidRPr="00266D59">
        <w:rPr>
          <w:rFonts w:ascii="Times New Roman" w:hAnsi="Times New Roman"/>
          <w:b/>
          <w:sz w:val="24"/>
        </w:rPr>
        <w:t xml:space="preserve">”.  The rule requires a waterfall </w:t>
      </w:r>
      <w:r w:rsidRPr="00266D59">
        <w:rPr>
          <w:rFonts w:ascii="Times New Roman" w:hAnsi="Times New Roman"/>
          <w:b/>
          <w:sz w:val="24"/>
        </w:rPr>
        <w:t xml:space="preserve">analysis </w:t>
      </w:r>
      <w:r w:rsidR="001910CB" w:rsidRPr="00266D59">
        <w:rPr>
          <w:rFonts w:ascii="Times New Roman" w:hAnsi="Times New Roman"/>
          <w:b/>
          <w:sz w:val="24"/>
        </w:rPr>
        <w:t>to determine the purpose</w:t>
      </w:r>
      <w:r w:rsidRPr="00266D59">
        <w:rPr>
          <w:rFonts w:ascii="Times New Roman" w:hAnsi="Times New Roman"/>
          <w:b/>
          <w:sz w:val="24"/>
        </w:rPr>
        <w:t>, beginning with the “</w:t>
      </w:r>
      <w:r w:rsidRPr="00266D59">
        <w:rPr>
          <w:rFonts w:ascii="Times New Roman" w:hAnsi="Times New Roman"/>
          <w:b/>
          <w:i/>
          <w:sz w:val="24"/>
        </w:rPr>
        <w:t>Purchase</w:t>
      </w:r>
      <w:r w:rsidRPr="00266D59">
        <w:rPr>
          <w:rFonts w:ascii="Times New Roman" w:hAnsi="Times New Roman"/>
          <w:b/>
          <w:sz w:val="24"/>
        </w:rPr>
        <w:t xml:space="preserve">”- </w:t>
      </w:r>
      <w:r w:rsidR="001910CB" w:rsidRPr="00266D59">
        <w:rPr>
          <w:rFonts w:ascii="Times New Roman" w:hAnsi="Times New Roman"/>
          <w:b/>
          <w:sz w:val="24"/>
        </w:rPr>
        <w:t xml:space="preserve">if any of the proceeds are used to purchase the lot, </w:t>
      </w:r>
      <w:r w:rsidRPr="00266D59">
        <w:rPr>
          <w:rFonts w:ascii="Times New Roman" w:hAnsi="Times New Roman"/>
          <w:b/>
          <w:sz w:val="24"/>
        </w:rPr>
        <w:t>the loan will be lab</w:t>
      </w:r>
      <w:r w:rsidR="008C10A9" w:rsidRPr="00266D59">
        <w:rPr>
          <w:rFonts w:ascii="Times New Roman" w:hAnsi="Times New Roman"/>
          <w:b/>
          <w:sz w:val="24"/>
        </w:rPr>
        <w:t>e</w:t>
      </w:r>
      <w:r w:rsidRPr="00266D59">
        <w:rPr>
          <w:rFonts w:ascii="Times New Roman" w:hAnsi="Times New Roman"/>
          <w:b/>
          <w:sz w:val="24"/>
        </w:rPr>
        <w:t>led a “</w:t>
      </w:r>
      <w:r w:rsidR="00E14276" w:rsidRPr="00266D59">
        <w:rPr>
          <w:rFonts w:ascii="Times New Roman" w:hAnsi="Times New Roman"/>
          <w:b/>
          <w:i/>
          <w:sz w:val="24"/>
        </w:rPr>
        <w:t>P</w:t>
      </w:r>
      <w:r w:rsidRPr="00266D59">
        <w:rPr>
          <w:rFonts w:ascii="Times New Roman" w:hAnsi="Times New Roman"/>
          <w:b/>
          <w:i/>
          <w:sz w:val="24"/>
        </w:rPr>
        <w:t>urchase</w:t>
      </w:r>
      <w:r w:rsidRPr="00266D59">
        <w:rPr>
          <w:rFonts w:ascii="Times New Roman" w:hAnsi="Times New Roman"/>
          <w:b/>
          <w:sz w:val="24"/>
        </w:rPr>
        <w:t xml:space="preserve">”.  This </w:t>
      </w:r>
      <w:r w:rsidR="00E14276" w:rsidRPr="00266D59">
        <w:rPr>
          <w:rFonts w:ascii="Times New Roman" w:hAnsi="Times New Roman"/>
          <w:b/>
          <w:sz w:val="24"/>
        </w:rPr>
        <w:t xml:space="preserve">designation </w:t>
      </w:r>
      <w:r w:rsidR="008C10A9" w:rsidRPr="00266D59">
        <w:rPr>
          <w:rFonts w:ascii="Times New Roman" w:hAnsi="Times New Roman"/>
          <w:b/>
          <w:sz w:val="24"/>
        </w:rPr>
        <w:t xml:space="preserve">is correct </w:t>
      </w:r>
      <w:r w:rsidRPr="00266D59">
        <w:rPr>
          <w:rFonts w:ascii="Times New Roman" w:hAnsi="Times New Roman"/>
          <w:b/>
          <w:sz w:val="24"/>
        </w:rPr>
        <w:t xml:space="preserve">even if the loan is a construction loan </w:t>
      </w:r>
      <w:r w:rsidR="00E14276" w:rsidRPr="00266D59">
        <w:rPr>
          <w:rFonts w:ascii="Times New Roman" w:hAnsi="Times New Roman"/>
          <w:b/>
          <w:sz w:val="24"/>
        </w:rPr>
        <w:t>and</w:t>
      </w:r>
      <w:r w:rsidRPr="00266D59">
        <w:rPr>
          <w:rFonts w:ascii="Times New Roman" w:hAnsi="Times New Roman"/>
          <w:b/>
          <w:sz w:val="24"/>
        </w:rPr>
        <w:t xml:space="preserve"> the first </w:t>
      </w:r>
      <w:r w:rsidR="00E14276" w:rsidRPr="00266D59">
        <w:rPr>
          <w:rFonts w:ascii="Times New Roman" w:hAnsi="Times New Roman"/>
          <w:b/>
          <w:sz w:val="24"/>
        </w:rPr>
        <w:t xml:space="preserve">construction </w:t>
      </w:r>
      <w:r w:rsidRPr="00266D59">
        <w:rPr>
          <w:rFonts w:ascii="Times New Roman" w:hAnsi="Times New Roman"/>
          <w:b/>
          <w:sz w:val="24"/>
        </w:rPr>
        <w:t>d</w:t>
      </w:r>
      <w:r w:rsidR="00E14276" w:rsidRPr="00266D59">
        <w:rPr>
          <w:rFonts w:ascii="Times New Roman" w:hAnsi="Times New Roman"/>
          <w:b/>
          <w:sz w:val="24"/>
        </w:rPr>
        <w:t>raw will</w:t>
      </w:r>
      <w:r w:rsidRPr="00266D59">
        <w:rPr>
          <w:rFonts w:ascii="Times New Roman" w:hAnsi="Times New Roman"/>
          <w:b/>
          <w:sz w:val="24"/>
        </w:rPr>
        <w:t xml:space="preserve"> used to purchase the lot.</w:t>
      </w:r>
    </w:p>
    <w:p w:rsidR="009A3EA3" w:rsidRPr="00266D59" w:rsidRDefault="009A3EA3" w:rsidP="001910CB">
      <w:pPr>
        <w:ind w:left="720"/>
        <w:rPr>
          <w:rFonts w:ascii="Times New Roman" w:hAnsi="Times New Roman"/>
          <w:b/>
          <w:sz w:val="24"/>
        </w:rPr>
      </w:pPr>
    </w:p>
    <w:p w:rsidR="009A3EA3" w:rsidRPr="00266D59" w:rsidRDefault="001910CB" w:rsidP="001910CB">
      <w:pPr>
        <w:ind w:left="720"/>
        <w:rPr>
          <w:rFonts w:ascii="Times New Roman" w:hAnsi="Times New Roman"/>
          <w:b/>
          <w:sz w:val="24"/>
        </w:rPr>
      </w:pPr>
      <w:r w:rsidRPr="00266D59">
        <w:rPr>
          <w:rFonts w:ascii="Times New Roman" w:hAnsi="Times New Roman"/>
          <w:b/>
          <w:sz w:val="24"/>
        </w:rPr>
        <w:t xml:space="preserve">If none of the </w:t>
      </w:r>
      <w:r w:rsidR="00E14276" w:rsidRPr="00266D59">
        <w:rPr>
          <w:rFonts w:ascii="Times New Roman" w:hAnsi="Times New Roman"/>
          <w:b/>
          <w:sz w:val="24"/>
        </w:rPr>
        <w:t xml:space="preserve">loan </w:t>
      </w:r>
      <w:r w:rsidRPr="00266D59">
        <w:rPr>
          <w:rFonts w:ascii="Times New Roman" w:hAnsi="Times New Roman"/>
          <w:b/>
          <w:sz w:val="24"/>
        </w:rPr>
        <w:t xml:space="preserve">proceeds </w:t>
      </w:r>
      <w:r w:rsidR="00E14276" w:rsidRPr="00266D59">
        <w:rPr>
          <w:rFonts w:ascii="Times New Roman" w:hAnsi="Times New Roman"/>
          <w:b/>
          <w:sz w:val="24"/>
        </w:rPr>
        <w:t>will be</w:t>
      </w:r>
      <w:r w:rsidRPr="00266D59">
        <w:rPr>
          <w:rFonts w:ascii="Times New Roman" w:hAnsi="Times New Roman"/>
          <w:b/>
          <w:sz w:val="24"/>
        </w:rPr>
        <w:t xml:space="preserve"> used to purchase the lot, </w:t>
      </w:r>
      <w:r w:rsidR="009A3EA3" w:rsidRPr="00266D59">
        <w:rPr>
          <w:rFonts w:ascii="Times New Roman" w:hAnsi="Times New Roman"/>
          <w:b/>
          <w:sz w:val="24"/>
        </w:rPr>
        <w:t xml:space="preserve">the next </w:t>
      </w:r>
      <w:r w:rsidR="00E14276" w:rsidRPr="00266D59">
        <w:rPr>
          <w:rFonts w:ascii="Times New Roman" w:hAnsi="Times New Roman"/>
          <w:b/>
          <w:sz w:val="24"/>
        </w:rPr>
        <w:t>loan designation</w:t>
      </w:r>
      <w:r w:rsidR="009A3EA3" w:rsidRPr="00266D59">
        <w:rPr>
          <w:rFonts w:ascii="Times New Roman" w:hAnsi="Times New Roman"/>
          <w:b/>
          <w:sz w:val="24"/>
        </w:rPr>
        <w:t xml:space="preserve"> under the </w:t>
      </w:r>
      <w:r w:rsidR="00E14276" w:rsidRPr="00266D59">
        <w:rPr>
          <w:rFonts w:ascii="Times New Roman" w:hAnsi="Times New Roman"/>
          <w:b/>
          <w:sz w:val="24"/>
        </w:rPr>
        <w:t xml:space="preserve">TRID </w:t>
      </w:r>
      <w:r w:rsidR="009A3EA3" w:rsidRPr="00266D59">
        <w:rPr>
          <w:rFonts w:ascii="Times New Roman" w:hAnsi="Times New Roman"/>
          <w:b/>
          <w:sz w:val="24"/>
        </w:rPr>
        <w:t>waterfall analysis</w:t>
      </w:r>
      <w:r w:rsidR="00E14276" w:rsidRPr="00266D59">
        <w:rPr>
          <w:rFonts w:ascii="Times New Roman" w:hAnsi="Times New Roman"/>
          <w:b/>
          <w:sz w:val="24"/>
        </w:rPr>
        <w:t xml:space="preserve"> would be</w:t>
      </w:r>
      <w:r w:rsidR="009A3EA3" w:rsidRPr="00266D59">
        <w:rPr>
          <w:rFonts w:ascii="Times New Roman" w:hAnsi="Times New Roman"/>
          <w:b/>
          <w:sz w:val="24"/>
        </w:rPr>
        <w:t xml:space="preserve"> </w:t>
      </w:r>
      <w:r w:rsidR="00E14276" w:rsidRPr="00266D59">
        <w:rPr>
          <w:rFonts w:ascii="Times New Roman" w:hAnsi="Times New Roman"/>
          <w:b/>
          <w:sz w:val="24"/>
        </w:rPr>
        <w:t xml:space="preserve">as a </w:t>
      </w:r>
      <w:r w:rsidRPr="00266D59">
        <w:rPr>
          <w:rFonts w:ascii="Times New Roman" w:hAnsi="Times New Roman"/>
          <w:b/>
          <w:sz w:val="24"/>
        </w:rPr>
        <w:t>“</w:t>
      </w:r>
      <w:r w:rsidRPr="00266D59">
        <w:rPr>
          <w:rFonts w:ascii="Times New Roman" w:hAnsi="Times New Roman"/>
          <w:b/>
          <w:i/>
          <w:sz w:val="24"/>
        </w:rPr>
        <w:t>Refinance</w:t>
      </w:r>
      <w:r w:rsidRPr="00266D59">
        <w:rPr>
          <w:rFonts w:ascii="Times New Roman" w:hAnsi="Times New Roman"/>
          <w:b/>
          <w:sz w:val="24"/>
        </w:rPr>
        <w:t>”.  If any of the loan proceeds are used to extinguish an existing lien on the lot, it is labeled a “</w:t>
      </w:r>
      <w:r w:rsidRPr="00266D59">
        <w:rPr>
          <w:rFonts w:ascii="Times New Roman" w:hAnsi="Times New Roman"/>
          <w:b/>
          <w:i/>
          <w:sz w:val="24"/>
        </w:rPr>
        <w:t>Refinance</w:t>
      </w:r>
      <w:r w:rsidRPr="00266D59">
        <w:rPr>
          <w:rFonts w:ascii="Times New Roman" w:hAnsi="Times New Roman"/>
          <w:b/>
          <w:sz w:val="24"/>
        </w:rPr>
        <w:t>”. </w:t>
      </w:r>
    </w:p>
    <w:p w:rsidR="009A3EA3" w:rsidRPr="00266D59" w:rsidRDefault="009A3EA3" w:rsidP="001910CB">
      <w:pPr>
        <w:ind w:left="720"/>
        <w:rPr>
          <w:rFonts w:ascii="Times New Roman" w:hAnsi="Times New Roman"/>
          <w:b/>
          <w:sz w:val="24"/>
        </w:rPr>
      </w:pPr>
    </w:p>
    <w:p w:rsidR="00E14276" w:rsidRPr="00266D59" w:rsidRDefault="001910CB" w:rsidP="001910CB">
      <w:pPr>
        <w:ind w:left="720"/>
        <w:rPr>
          <w:rFonts w:ascii="Times New Roman" w:hAnsi="Times New Roman"/>
          <w:b/>
          <w:sz w:val="24"/>
        </w:rPr>
      </w:pPr>
      <w:r w:rsidRPr="00266D59">
        <w:rPr>
          <w:rFonts w:ascii="Times New Roman" w:hAnsi="Times New Roman"/>
          <w:b/>
          <w:sz w:val="24"/>
        </w:rPr>
        <w:t xml:space="preserve"> If </w:t>
      </w:r>
      <w:r w:rsidR="009A3EA3" w:rsidRPr="00266D59">
        <w:rPr>
          <w:rFonts w:ascii="Times New Roman" w:hAnsi="Times New Roman"/>
          <w:b/>
          <w:sz w:val="24"/>
        </w:rPr>
        <w:t>the loan</w:t>
      </w:r>
      <w:r w:rsidRPr="00266D59">
        <w:rPr>
          <w:rFonts w:ascii="Times New Roman" w:hAnsi="Times New Roman"/>
          <w:b/>
          <w:sz w:val="24"/>
        </w:rPr>
        <w:t xml:space="preserve"> is neither a “</w:t>
      </w:r>
      <w:r w:rsidRPr="00266D59">
        <w:rPr>
          <w:rFonts w:ascii="Times New Roman" w:hAnsi="Times New Roman"/>
          <w:b/>
          <w:i/>
          <w:sz w:val="24"/>
        </w:rPr>
        <w:t>Purchase</w:t>
      </w:r>
      <w:r w:rsidRPr="00266D59">
        <w:rPr>
          <w:rFonts w:ascii="Times New Roman" w:hAnsi="Times New Roman"/>
          <w:b/>
          <w:sz w:val="24"/>
        </w:rPr>
        <w:t>” nor a “</w:t>
      </w:r>
      <w:r w:rsidRPr="00266D59">
        <w:rPr>
          <w:rFonts w:ascii="Times New Roman" w:hAnsi="Times New Roman"/>
          <w:b/>
          <w:i/>
          <w:sz w:val="24"/>
        </w:rPr>
        <w:t>Refinance</w:t>
      </w:r>
      <w:r w:rsidRPr="00266D59">
        <w:rPr>
          <w:rFonts w:ascii="Times New Roman" w:hAnsi="Times New Roman"/>
          <w:b/>
          <w:sz w:val="24"/>
        </w:rPr>
        <w:t xml:space="preserve">”, </w:t>
      </w:r>
      <w:r w:rsidR="009A3EA3" w:rsidRPr="00266D59">
        <w:rPr>
          <w:rFonts w:ascii="Times New Roman" w:hAnsi="Times New Roman"/>
          <w:b/>
          <w:sz w:val="24"/>
        </w:rPr>
        <w:t xml:space="preserve">then the next choice is </w:t>
      </w:r>
      <w:r w:rsidRPr="00266D59">
        <w:rPr>
          <w:rFonts w:ascii="Times New Roman" w:hAnsi="Times New Roman"/>
          <w:b/>
          <w:sz w:val="24"/>
        </w:rPr>
        <w:t>“</w:t>
      </w:r>
      <w:r w:rsidRPr="00266D59">
        <w:rPr>
          <w:rFonts w:ascii="Times New Roman" w:hAnsi="Times New Roman"/>
          <w:b/>
          <w:i/>
          <w:sz w:val="24"/>
        </w:rPr>
        <w:t>Construction</w:t>
      </w:r>
      <w:r w:rsidRPr="00266D59">
        <w:rPr>
          <w:rFonts w:ascii="Times New Roman" w:hAnsi="Times New Roman"/>
          <w:b/>
          <w:sz w:val="24"/>
        </w:rPr>
        <w:t xml:space="preserve">”.  If </w:t>
      </w:r>
      <w:r w:rsidR="00E14276" w:rsidRPr="00266D59">
        <w:rPr>
          <w:rFonts w:ascii="Times New Roman" w:hAnsi="Times New Roman"/>
          <w:b/>
          <w:sz w:val="24"/>
        </w:rPr>
        <w:t>the</w:t>
      </w:r>
      <w:r w:rsidRPr="00266D59">
        <w:rPr>
          <w:rFonts w:ascii="Times New Roman" w:hAnsi="Times New Roman"/>
          <w:b/>
          <w:sz w:val="24"/>
        </w:rPr>
        <w:t xml:space="preserve"> occupancy permit</w:t>
      </w:r>
      <w:r w:rsidR="00E14276" w:rsidRPr="00266D59">
        <w:rPr>
          <w:rFonts w:ascii="Times New Roman" w:hAnsi="Times New Roman"/>
          <w:b/>
          <w:sz w:val="24"/>
        </w:rPr>
        <w:t xml:space="preserve"> has not yet been</w:t>
      </w:r>
      <w:r w:rsidRPr="00266D59">
        <w:rPr>
          <w:rFonts w:ascii="Times New Roman" w:hAnsi="Times New Roman"/>
          <w:b/>
          <w:sz w:val="24"/>
        </w:rPr>
        <w:t xml:space="preserve"> issued on the property, </w:t>
      </w:r>
      <w:r w:rsidR="00E14276" w:rsidRPr="00266D59">
        <w:rPr>
          <w:rFonts w:ascii="Times New Roman" w:hAnsi="Times New Roman"/>
          <w:b/>
          <w:sz w:val="24"/>
        </w:rPr>
        <w:t>the loan</w:t>
      </w:r>
      <w:r w:rsidRPr="00266D59">
        <w:rPr>
          <w:rFonts w:ascii="Times New Roman" w:hAnsi="Times New Roman"/>
          <w:b/>
          <w:sz w:val="24"/>
        </w:rPr>
        <w:t xml:space="preserve"> is a “</w:t>
      </w:r>
      <w:r w:rsidRPr="00266D59">
        <w:rPr>
          <w:rFonts w:ascii="Times New Roman" w:hAnsi="Times New Roman"/>
          <w:b/>
          <w:i/>
          <w:sz w:val="24"/>
        </w:rPr>
        <w:t>Construction</w:t>
      </w:r>
      <w:r w:rsidRPr="00266D59">
        <w:rPr>
          <w:rFonts w:ascii="Times New Roman" w:hAnsi="Times New Roman"/>
          <w:b/>
          <w:sz w:val="24"/>
        </w:rPr>
        <w:t>”</w:t>
      </w:r>
      <w:r w:rsidR="00E14276" w:rsidRPr="00266D59">
        <w:rPr>
          <w:rFonts w:ascii="Times New Roman" w:hAnsi="Times New Roman"/>
          <w:b/>
          <w:sz w:val="24"/>
        </w:rPr>
        <w:t xml:space="preserve"> loan. </w:t>
      </w:r>
      <w:r w:rsidRPr="00266D59">
        <w:rPr>
          <w:rFonts w:ascii="Times New Roman" w:hAnsi="Times New Roman"/>
          <w:b/>
          <w:sz w:val="24"/>
        </w:rPr>
        <w:t> </w:t>
      </w:r>
    </w:p>
    <w:p w:rsidR="00E14276" w:rsidRPr="00266D59" w:rsidRDefault="00E14276" w:rsidP="001910CB">
      <w:pPr>
        <w:ind w:left="720"/>
        <w:rPr>
          <w:rFonts w:ascii="Times New Roman" w:hAnsi="Times New Roman"/>
          <w:b/>
          <w:sz w:val="24"/>
        </w:rPr>
      </w:pPr>
    </w:p>
    <w:p w:rsidR="001910CB" w:rsidRPr="00266D59" w:rsidRDefault="00B226B9" w:rsidP="001910CB">
      <w:pPr>
        <w:ind w:left="720"/>
        <w:rPr>
          <w:rFonts w:ascii="Times New Roman" w:hAnsi="Times New Roman"/>
          <w:b/>
          <w:sz w:val="24"/>
        </w:rPr>
      </w:pPr>
      <w:r w:rsidRPr="00266D59">
        <w:rPr>
          <w:rFonts w:ascii="Times New Roman" w:hAnsi="Times New Roman"/>
          <w:b/>
          <w:sz w:val="24"/>
        </w:rPr>
        <w:t xml:space="preserve">Finally, </w:t>
      </w:r>
      <w:r w:rsidR="00E14276" w:rsidRPr="00266D59">
        <w:rPr>
          <w:rFonts w:ascii="Times New Roman" w:hAnsi="Times New Roman"/>
          <w:b/>
          <w:sz w:val="24"/>
        </w:rPr>
        <w:t>i</w:t>
      </w:r>
      <w:r w:rsidR="001910CB" w:rsidRPr="00266D59">
        <w:rPr>
          <w:rFonts w:ascii="Times New Roman" w:hAnsi="Times New Roman"/>
          <w:b/>
          <w:sz w:val="24"/>
        </w:rPr>
        <w:t xml:space="preserve">f </w:t>
      </w:r>
      <w:r w:rsidRPr="00266D59">
        <w:rPr>
          <w:rFonts w:ascii="Times New Roman" w:hAnsi="Times New Roman"/>
          <w:b/>
          <w:sz w:val="24"/>
        </w:rPr>
        <w:t>none of the previous three designations apply</w:t>
      </w:r>
      <w:r w:rsidR="00E14276" w:rsidRPr="00266D59">
        <w:rPr>
          <w:rFonts w:ascii="Times New Roman" w:hAnsi="Times New Roman"/>
          <w:b/>
          <w:sz w:val="24"/>
        </w:rPr>
        <w:t>, the loan</w:t>
      </w:r>
      <w:r w:rsidR="001910CB" w:rsidRPr="00266D59">
        <w:rPr>
          <w:rFonts w:ascii="Times New Roman" w:hAnsi="Times New Roman"/>
          <w:b/>
          <w:sz w:val="24"/>
        </w:rPr>
        <w:t xml:space="preserve"> will </w:t>
      </w:r>
      <w:r w:rsidR="00E14276" w:rsidRPr="00266D59">
        <w:rPr>
          <w:rFonts w:ascii="Times New Roman" w:hAnsi="Times New Roman"/>
          <w:b/>
          <w:sz w:val="24"/>
        </w:rPr>
        <w:t>be designated</w:t>
      </w:r>
      <w:r w:rsidR="001910CB" w:rsidRPr="00266D59">
        <w:rPr>
          <w:rFonts w:ascii="Times New Roman" w:hAnsi="Times New Roman"/>
          <w:b/>
          <w:sz w:val="24"/>
        </w:rPr>
        <w:t xml:space="preserve"> a “</w:t>
      </w:r>
      <w:r w:rsidR="001910CB" w:rsidRPr="00266D59">
        <w:rPr>
          <w:rFonts w:ascii="Times New Roman" w:hAnsi="Times New Roman"/>
          <w:b/>
          <w:i/>
          <w:sz w:val="24"/>
        </w:rPr>
        <w:t>Home Equity Loan</w:t>
      </w:r>
      <w:r w:rsidR="001910CB" w:rsidRPr="00266D59">
        <w:rPr>
          <w:rFonts w:ascii="Times New Roman" w:hAnsi="Times New Roman"/>
          <w:b/>
          <w:sz w:val="24"/>
        </w:rPr>
        <w:t>”</w:t>
      </w:r>
      <w:r w:rsidR="00E14276" w:rsidRPr="00266D59">
        <w:rPr>
          <w:rFonts w:ascii="Times New Roman" w:hAnsi="Times New Roman"/>
          <w:b/>
          <w:sz w:val="24"/>
        </w:rPr>
        <w:t xml:space="preserve"> for TRID purposes.</w:t>
      </w:r>
      <w:r w:rsidRPr="00266D59">
        <w:rPr>
          <w:rFonts w:ascii="Times New Roman" w:hAnsi="Times New Roman"/>
          <w:b/>
          <w:sz w:val="24"/>
        </w:rPr>
        <w:t xml:space="preserve"> </w:t>
      </w:r>
      <w:r w:rsidR="00E14276" w:rsidRPr="00266D59">
        <w:rPr>
          <w:rFonts w:ascii="Times New Roman" w:hAnsi="Times New Roman"/>
          <w:b/>
          <w:sz w:val="24"/>
        </w:rPr>
        <w:t>(Reg. Z</w:t>
      </w:r>
      <w:r w:rsidR="001910CB" w:rsidRPr="00266D59">
        <w:rPr>
          <w:rFonts w:ascii="Times New Roman" w:hAnsi="Times New Roman"/>
          <w:b/>
          <w:sz w:val="24"/>
        </w:rPr>
        <w:t xml:space="preserve"> </w:t>
      </w:r>
      <w:r w:rsidR="00D43FC7" w:rsidRPr="00266D59">
        <w:rPr>
          <w:rFonts w:ascii="Times New Roman" w:hAnsi="Times New Roman"/>
          <w:b/>
          <w:sz w:val="24"/>
        </w:rPr>
        <w:t>§1026.37(a)(9)</w:t>
      </w:r>
      <w:r w:rsidR="00E14276" w:rsidRPr="00266D59">
        <w:rPr>
          <w:rFonts w:ascii="Times New Roman" w:hAnsi="Times New Roman"/>
          <w:b/>
          <w:sz w:val="24"/>
        </w:rPr>
        <w:t>)</w:t>
      </w:r>
      <w:r w:rsidR="00D43FC7" w:rsidRPr="00266D59">
        <w:rPr>
          <w:rFonts w:ascii="Times New Roman" w:hAnsi="Times New Roman"/>
          <w:b/>
          <w:sz w:val="24"/>
        </w:rPr>
        <w:t>.</w:t>
      </w:r>
    </w:p>
    <w:p w:rsidR="00D43FC7" w:rsidRPr="00266D59" w:rsidRDefault="00D43FC7" w:rsidP="001910CB">
      <w:pPr>
        <w:ind w:left="720"/>
        <w:rPr>
          <w:rFonts w:ascii="Times New Roman" w:hAnsi="Times New Roman"/>
          <w:sz w:val="24"/>
        </w:rPr>
      </w:pPr>
    </w:p>
    <w:p w:rsidR="008537A1" w:rsidRPr="00266D59" w:rsidRDefault="008537A1" w:rsidP="00D43FC7">
      <w:pPr>
        <w:pStyle w:val="Heading2"/>
        <w:numPr>
          <w:ilvl w:val="0"/>
          <w:numId w:val="3"/>
        </w:numPr>
        <w:ind w:hanging="720"/>
        <w:rPr>
          <w:rFonts w:ascii="Times New Roman" w:hAnsi="Times New Roman" w:cs="Times New Roman"/>
        </w:rPr>
      </w:pPr>
      <w:bookmarkStart w:id="22" w:name="_Toc446610901"/>
      <w:r w:rsidRPr="00266D59">
        <w:rPr>
          <w:rFonts w:ascii="Times New Roman" w:hAnsi="Times New Roman" w:cs="Times New Roman"/>
          <w:color w:val="auto"/>
          <w:sz w:val="28"/>
          <w:szCs w:val="28"/>
          <w:u w:val="single"/>
        </w:rPr>
        <w:t xml:space="preserve">What is considered a </w:t>
      </w:r>
      <w:r w:rsidR="008C10A9" w:rsidRPr="00266D59">
        <w:rPr>
          <w:rFonts w:ascii="Times New Roman" w:hAnsi="Times New Roman" w:cs="Times New Roman"/>
          <w:color w:val="auto"/>
          <w:sz w:val="28"/>
          <w:szCs w:val="28"/>
          <w:u w:val="single"/>
        </w:rPr>
        <w:t>“</w:t>
      </w:r>
      <w:r w:rsidRPr="00266D59">
        <w:rPr>
          <w:rFonts w:ascii="Times New Roman" w:hAnsi="Times New Roman" w:cs="Times New Roman"/>
          <w:i/>
          <w:color w:val="auto"/>
          <w:sz w:val="28"/>
          <w:szCs w:val="28"/>
          <w:u w:val="single"/>
        </w:rPr>
        <w:t>changed circumstance</w:t>
      </w:r>
      <w:r w:rsidR="008C10A9" w:rsidRPr="00266D59">
        <w:rPr>
          <w:rFonts w:ascii="Times New Roman" w:hAnsi="Times New Roman" w:cs="Times New Roman"/>
          <w:color w:val="auto"/>
          <w:sz w:val="28"/>
          <w:szCs w:val="28"/>
          <w:u w:val="single"/>
        </w:rPr>
        <w:t xml:space="preserve">” </w:t>
      </w:r>
      <w:r w:rsidRPr="00266D59">
        <w:rPr>
          <w:rFonts w:ascii="Times New Roman" w:hAnsi="Times New Roman" w:cs="Times New Roman"/>
          <w:color w:val="auto"/>
          <w:sz w:val="28"/>
          <w:szCs w:val="28"/>
          <w:u w:val="single"/>
        </w:rPr>
        <w:t xml:space="preserve"> that would </w:t>
      </w:r>
      <w:r w:rsidR="008C10A9" w:rsidRPr="00266D59">
        <w:rPr>
          <w:rFonts w:ascii="Times New Roman" w:hAnsi="Times New Roman" w:cs="Times New Roman"/>
          <w:color w:val="auto"/>
          <w:sz w:val="28"/>
          <w:szCs w:val="28"/>
          <w:u w:val="single"/>
        </w:rPr>
        <w:t>trigger  the requirement for a new Loan Estimate in order to change the tolerance</w:t>
      </w:r>
      <w:r w:rsidRPr="00266D59">
        <w:rPr>
          <w:rFonts w:ascii="Times New Roman" w:hAnsi="Times New Roman" w:cs="Times New Roman"/>
        </w:rPr>
        <w:t>?</w:t>
      </w:r>
      <w:bookmarkEnd w:id="22"/>
    </w:p>
    <w:p w:rsidR="00D43FC7" w:rsidRPr="00266D59" w:rsidRDefault="00D43FC7" w:rsidP="00D43FC7">
      <w:pPr>
        <w:rPr>
          <w:rFonts w:ascii="Times New Roman" w:hAnsi="Times New Roman"/>
        </w:rPr>
      </w:pPr>
    </w:p>
    <w:p w:rsidR="00D43FC7" w:rsidRPr="00266D59" w:rsidRDefault="00D43FC7" w:rsidP="00D43FC7">
      <w:pPr>
        <w:ind w:left="720"/>
        <w:rPr>
          <w:rFonts w:ascii="Times New Roman" w:hAnsi="Times New Roman"/>
          <w:b/>
          <w:bCs/>
          <w:sz w:val="24"/>
        </w:rPr>
      </w:pPr>
      <w:r w:rsidRPr="00266D59">
        <w:rPr>
          <w:rFonts w:ascii="Times New Roman" w:hAnsi="Times New Roman"/>
          <w:b/>
          <w:bCs/>
          <w:sz w:val="24"/>
        </w:rPr>
        <w:t xml:space="preserve"> </w:t>
      </w:r>
      <w:r w:rsidR="008C10A9" w:rsidRPr="00266D59">
        <w:rPr>
          <w:rFonts w:ascii="Times New Roman" w:hAnsi="Times New Roman"/>
          <w:b/>
          <w:bCs/>
          <w:sz w:val="24"/>
        </w:rPr>
        <w:t>“</w:t>
      </w:r>
      <w:r w:rsidRPr="00266D59">
        <w:rPr>
          <w:rFonts w:ascii="Times New Roman" w:hAnsi="Times New Roman"/>
          <w:b/>
          <w:bCs/>
          <w:i/>
          <w:sz w:val="24"/>
        </w:rPr>
        <w:t>Changed circumstances</w:t>
      </w:r>
      <w:r w:rsidR="008C10A9" w:rsidRPr="00266D59">
        <w:rPr>
          <w:rFonts w:ascii="Times New Roman" w:hAnsi="Times New Roman"/>
          <w:b/>
          <w:bCs/>
          <w:sz w:val="24"/>
        </w:rPr>
        <w:t>”</w:t>
      </w:r>
      <w:r w:rsidRPr="00266D59">
        <w:rPr>
          <w:rFonts w:ascii="Times New Roman" w:hAnsi="Times New Roman"/>
          <w:b/>
          <w:bCs/>
          <w:sz w:val="24"/>
        </w:rPr>
        <w:t xml:space="preserve"> are governed by </w:t>
      </w:r>
      <w:r w:rsidR="008C10A9" w:rsidRPr="00266D59">
        <w:rPr>
          <w:rFonts w:ascii="Times New Roman" w:hAnsi="Times New Roman"/>
          <w:b/>
          <w:bCs/>
          <w:sz w:val="24"/>
        </w:rPr>
        <w:t xml:space="preserve">Reg. Z </w:t>
      </w:r>
      <w:r w:rsidRPr="00266D59">
        <w:rPr>
          <w:rFonts w:ascii="Times New Roman" w:hAnsi="Times New Roman"/>
          <w:b/>
          <w:bCs/>
          <w:sz w:val="24"/>
        </w:rPr>
        <w:t>§1026.19(e)(3)(iv).  The following would all be acceptable changed circumstances, all</w:t>
      </w:r>
      <w:r w:rsidR="008C10A9" w:rsidRPr="00266D59">
        <w:rPr>
          <w:rFonts w:ascii="Times New Roman" w:hAnsi="Times New Roman"/>
          <w:b/>
          <w:bCs/>
          <w:sz w:val="24"/>
        </w:rPr>
        <w:t xml:space="preserve">owing the </w:t>
      </w:r>
      <w:r w:rsidR="00C25CE9" w:rsidRPr="00266D59">
        <w:rPr>
          <w:rFonts w:ascii="Times New Roman" w:hAnsi="Times New Roman"/>
          <w:b/>
          <w:bCs/>
          <w:sz w:val="24"/>
        </w:rPr>
        <w:t>Creditor</w:t>
      </w:r>
      <w:r w:rsidR="008C10A9" w:rsidRPr="00266D59">
        <w:rPr>
          <w:rFonts w:ascii="Times New Roman" w:hAnsi="Times New Roman"/>
          <w:b/>
          <w:bCs/>
          <w:sz w:val="24"/>
        </w:rPr>
        <w:t xml:space="preserve"> to re-issue a Loan E</w:t>
      </w:r>
      <w:r w:rsidRPr="00266D59">
        <w:rPr>
          <w:rFonts w:ascii="Times New Roman" w:hAnsi="Times New Roman"/>
          <w:b/>
          <w:bCs/>
          <w:sz w:val="24"/>
        </w:rPr>
        <w:t>stimate and re-baseline tolerances:</w:t>
      </w:r>
    </w:p>
    <w:p w:rsidR="008537A1" w:rsidRPr="00266D59" w:rsidRDefault="008537A1" w:rsidP="00D43FC7">
      <w:pPr>
        <w:pStyle w:val="ListParagraph"/>
        <w:numPr>
          <w:ilvl w:val="0"/>
          <w:numId w:val="10"/>
        </w:numPr>
        <w:rPr>
          <w:rFonts w:ascii="Times New Roman" w:hAnsi="Times New Roman"/>
          <w:b/>
          <w:sz w:val="24"/>
        </w:rPr>
      </w:pPr>
      <w:r w:rsidRPr="00266D59">
        <w:rPr>
          <w:rFonts w:ascii="Times New Roman" w:hAnsi="Times New Roman"/>
          <w:b/>
          <w:bCs/>
          <w:sz w:val="24"/>
        </w:rPr>
        <w:t>Extraordinary Event (e.g. hurricane)</w:t>
      </w:r>
    </w:p>
    <w:p w:rsidR="008537A1" w:rsidRPr="00266D59" w:rsidRDefault="008537A1" w:rsidP="00D43FC7">
      <w:pPr>
        <w:pStyle w:val="ListParagraph"/>
        <w:numPr>
          <w:ilvl w:val="0"/>
          <w:numId w:val="10"/>
        </w:numPr>
        <w:rPr>
          <w:rFonts w:ascii="Times New Roman" w:hAnsi="Times New Roman"/>
          <w:b/>
          <w:sz w:val="24"/>
        </w:rPr>
      </w:pPr>
      <w:r w:rsidRPr="00266D59">
        <w:rPr>
          <w:rFonts w:ascii="Times New Roman" w:hAnsi="Times New Roman"/>
          <w:b/>
          <w:bCs/>
          <w:sz w:val="24"/>
        </w:rPr>
        <w:t xml:space="preserve">Info relied upon by </w:t>
      </w:r>
      <w:r w:rsidR="00C25CE9" w:rsidRPr="00266D59">
        <w:rPr>
          <w:rFonts w:ascii="Times New Roman" w:hAnsi="Times New Roman"/>
          <w:b/>
          <w:bCs/>
          <w:sz w:val="24"/>
        </w:rPr>
        <w:t>Creditor</w:t>
      </w:r>
      <w:r w:rsidRPr="00266D59">
        <w:rPr>
          <w:rFonts w:ascii="Times New Roman" w:hAnsi="Times New Roman"/>
          <w:b/>
          <w:bCs/>
          <w:sz w:val="24"/>
        </w:rPr>
        <w:t xml:space="preserve"> </w:t>
      </w:r>
      <w:r w:rsidR="008C10A9" w:rsidRPr="00266D59">
        <w:rPr>
          <w:rFonts w:ascii="Times New Roman" w:hAnsi="Times New Roman"/>
          <w:b/>
          <w:bCs/>
          <w:sz w:val="24"/>
        </w:rPr>
        <w:t>is subsequently revealed as</w:t>
      </w:r>
      <w:r w:rsidRPr="00266D59">
        <w:rPr>
          <w:rFonts w:ascii="Times New Roman" w:hAnsi="Times New Roman"/>
          <w:b/>
          <w:bCs/>
          <w:sz w:val="24"/>
        </w:rPr>
        <w:t xml:space="preserve"> inaccurate (e.g. borrower overstated income)</w:t>
      </w:r>
    </w:p>
    <w:p w:rsidR="008537A1" w:rsidRPr="00266D59" w:rsidRDefault="008537A1" w:rsidP="00D43FC7">
      <w:pPr>
        <w:pStyle w:val="ListParagraph"/>
        <w:numPr>
          <w:ilvl w:val="0"/>
          <w:numId w:val="10"/>
        </w:numPr>
        <w:rPr>
          <w:rFonts w:ascii="Times New Roman" w:hAnsi="Times New Roman"/>
          <w:b/>
          <w:sz w:val="24"/>
        </w:rPr>
      </w:pPr>
      <w:r w:rsidRPr="00266D59">
        <w:rPr>
          <w:rFonts w:ascii="Times New Roman" w:hAnsi="Times New Roman"/>
          <w:b/>
          <w:bCs/>
          <w:sz w:val="24"/>
        </w:rPr>
        <w:t xml:space="preserve">New info about transaction </w:t>
      </w:r>
      <w:r w:rsidR="008C10A9" w:rsidRPr="00266D59">
        <w:rPr>
          <w:rFonts w:ascii="Times New Roman" w:hAnsi="Times New Roman"/>
          <w:b/>
          <w:bCs/>
          <w:sz w:val="24"/>
        </w:rPr>
        <w:t>is revealed subsequent to application</w:t>
      </w:r>
      <w:r w:rsidRPr="00266D59">
        <w:rPr>
          <w:rFonts w:ascii="Times New Roman" w:hAnsi="Times New Roman"/>
          <w:b/>
          <w:bCs/>
          <w:sz w:val="24"/>
        </w:rPr>
        <w:t xml:space="preserve"> (e.g. property is acreage and </w:t>
      </w:r>
      <w:r w:rsidR="008C10A9" w:rsidRPr="00266D59">
        <w:rPr>
          <w:rFonts w:ascii="Times New Roman" w:hAnsi="Times New Roman"/>
          <w:b/>
          <w:bCs/>
          <w:sz w:val="24"/>
        </w:rPr>
        <w:t xml:space="preserve">the </w:t>
      </w:r>
      <w:r w:rsidRPr="00266D59">
        <w:rPr>
          <w:rFonts w:ascii="Times New Roman" w:hAnsi="Times New Roman"/>
          <w:b/>
          <w:bCs/>
          <w:sz w:val="24"/>
        </w:rPr>
        <w:t xml:space="preserve">appraisal </w:t>
      </w:r>
      <w:r w:rsidR="008C10A9" w:rsidRPr="00266D59">
        <w:rPr>
          <w:rFonts w:ascii="Times New Roman" w:hAnsi="Times New Roman"/>
          <w:b/>
          <w:bCs/>
          <w:sz w:val="24"/>
        </w:rPr>
        <w:t xml:space="preserve">cost would therefore be </w:t>
      </w:r>
      <w:r w:rsidRPr="00266D59">
        <w:rPr>
          <w:rFonts w:ascii="Times New Roman" w:hAnsi="Times New Roman"/>
          <w:b/>
          <w:bCs/>
          <w:sz w:val="24"/>
        </w:rPr>
        <w:t>higher)</w:t>
      </w:r>
    </w:p>
    <w:p w:rsidR="008537A1" w:rsidRPr="00266D59" w:rsidRDefault="008537A1" w:rsidP="00D43FC7">
      <w:pPr>
        <w:pStyle w:val="ListParagraph"/>
        <w:numPr>
          <w:ilvl w:val="0"/>
          <w:numId w:val="10"/>
        </w:numPr>
        <w:rPr>
          <w:rFonts w:ascii="Times New Roman" w:hAnsi="Times New Roman"/>
          <w:b/>
          <w:sz w:val="24"/>
        </w:rPr>
      </w:pPr>
      <w:r w:rsidRPr="00266D59">
        <w:rPr>
          <w:rFonts w:ascii="Times New Roman" w:hAnsi="Times New Roman"/>
          <w:b/>
          <w:bCs/>
          <w:sz w:val="24"/>
        </w:rPr>
        <w:t>Borrower’s creditworthiness changes</w:t>
      </w:r>
    </w:p>
    <w:p w:rsidR="008537A1" w:rsidRPr="00266D59" w:rsidRDefault="008537A1" w:rsidP="00D43FC7">
      <w:pPr>
        <w:pStyle w:val="ListParagraph"/>
        <w:numPr>
          <w:ilvl w:val="0"/>
          <w:numId w:val="10"/>
        </w:numPr>
        <w:rPr>
          <w:rFonts w:ascii="Times New Roman" w:hAnsi="Times New Roman"/>
          <w:b/>
          <w:sz w:val="24"/>
        </w:rPr>
      </w:pPr>
      <w:r w:rsidRPr="00266D59">
        <w:rPr>
          <w:rFonts w:ascii="Times New Roman" w:hAnsi="Times New Roman"/>
          <w:b/>
          <w:bCs/>
          <w:sz w:val="24"/>
        </w:rPr>
        <w:t>Borrower request</w:t>
      </w:r>
      <w:r w:rsidR="008C10A9" w:rsidRPr="00266D59">
        <w:rPr>
          <w:rFonts w:ascii="Times New Roman" w:hAnsi="Times New Roman"/>
          <w:b/>
          <w:bCs/>
          <w:sz w:val="24"/>
        </w:rPr>
        <w:t>s</w:t>
      </w:r>
      <w:r w:rsidRPr="00266D59">
        <w:rPr>
          <w:rFonts w:ascii="Times New Roman" w:hAnsi="Times New Roman"/>
          <w:b/>
          <w:bCs/>
          <w:sz w:val="24"/>
        </w:rPr>
        <w:t xml:space="preserve"> changes</w:t>
      </w:r>
    </w:p>
    <w:p w:rsidR="008537A1" w:rsidRPr="00266D59" w:rsidRDefault="008537A1" w:rsidP="00D43FC7">
      <w:pPr>
        <w:pStyle w:val="ListParagraph"/>
        <w:numPr>
          <w:ilvl w:val="0"/>
          <w:numId w:val="10"/>
        </w:numPr>
        <w:rPr>
          <w:rFonts w:ascii="Times New Roman" w:hAnsi="Times New Roman"/>
          <w:b/>
          <w:sz w:val="24"/>
        </w:rPr>
      </w:pPr>
      <w:r w:rsidRPr="00266D59">
        <w:rPr>
          <w:rFonts w:ascii="Times New Roman" w:hAnsi="Times New Roman"/>
          <w:b/>
          <w:bCs/>
          <w:sz w:val="24"/>
        </w:rPr>
        <w:t>L</w:t>
      </w:r>
      <w:r w:rsidR="008C10A9" w:rsidRPr="00266D59">
        <w:rPr>
          <w:rFonts w:ascii="Times New Roman" w:hAnsi="Times New Roman"/>
          <w:b/>
          <w:bCs/>
          <w:sz w:val="24"/>
        </w:rPr>
        <w:t>oan Estimate</w:t>
      </w:r>
      <w:r w:rsidRPr="00266D59">
        <w:rPr>
          <w:rFonts w:ascii="Times New Roman" w:hAnsi="Times New Roman"/>
          <w:b/>
          <w:bCs/>
          <w:sz w:val="24"/>
        </w:rPr>
        <w:t xml:space="preserve"> expire</w:t>
      </w:r>
      <w:r w:rsidR="008C10A9" w:rsidRPr="00266D59">
        <w:rPr>
          <w:rFonts w:ascii="Times New Roman" w:hAnsi="Times New Roman"/>
          <w:b/>
          <w:bCs/>
          <w:sz w:val="24"/>
        </w:rPr>
        <w:t>s (e.g. borrower does not give Intent to P</w:t>
      </w:r>
      <w:r w:rsidRPr="00266D59">
        <w:rPr>
          <w:rFonts w:ascii="Times New Roman" w:hAnsi="Times New Roman"/>
          <w:b/>
          <w:bCs/>
          <w:sz w:val="24"/>
        </w:rPr>
        <w:t>roceed w/in 10 business days of receiving LE)</w:t>
      </w:r>
    </w:p>
    <w:p w:rsidR="008537A1" w:rsidRPr="00266D59" w:rsidRDefault="008537A1" w:rsidP="00D43FC7">
      <w:pPr>
        <w:pStyle w:val="ListParagraph"/>
        <w:numPr>
          <w:ilvl w:val="0"/>
          <w:numId w:val="10"/>
        </w:numPr>
        <w:rPr>
          <w:rFonts w:ascii="Times New Roman" w:hAnsi="Times New Roman"/>
          <w:b/>
          <w:sz w:val="24"/>
        </w:rPr>
      </w:pPr>
      <w:r w:rsidRPr="00266D59">
        <w:rPr>
          <w:rFonts w:ascii="Times New Roman" w:hAnsi="Times New Roman"/>
          <w:b/>
          <w:bCs/>
          <w:sz w:val="24"/>
        </w:rPr>
        <w:t>Interest Rate Lock – interest rate dependent charges can change</w:t>
      </w:r>
    </w:p>
    <w:p w:rsidR="008C10A9" w:rsidRPr="00266D59" w:rsidRDefault="008C10A9" w:rsidP="008C10A9">
      <w:pPr>
        <w:rPr>
          <w:rFonts w:ascii="Times New Roman" w:hAnsi="Times New Roman"/>
          <w:b/>
          <w:sz w:val="24"/>
        </w:rPr>
      </w:pPr>
    </w:p>
    <w:p w:rsidR="008537A1" w:rsidRPr="00266D59" w:rsidRDefault="008537A1" w:rsidP="008D5A54">
      <w:pPr>
        <w:pStyle w:val="Heading2"/>
        <w:numPr>
          <w:ilvl w:val="0"/>
          <w:numId w:val="3"/>
        </w:numPr>
        <w:ind w:hanging="720"/>
        <w:rPr>
          <w:rFonts w:ascii="Times New Roman" w:hAnsi="Times New Roman" w:cs="Times New Roman"/>
          <w:sz w:val="28"/>
          <w:szCs w:val="28"/>
          <w:u w:val="single"/>
        </w:rPr>
      </w:pPr>
      <w:bookmarkStart w:id="23" w:name="_Toc446610902"/>
      <w:r w:rsidRPr="00266D59">
        <w:rPr>
          <w:rFonts w:ascii="Times New Roman" w:hAnsi="Times New Roman" w:cs="Times New Roman"/>
          <w:sz w:val="28"/>
          <w:szCs w:val="28"/>
          <w:u w:val="single"/>
        </w:rPr>
        <w:t xml:space="preserve">If </w:t>
      </w:r>
      <w:r w:rsidR="008C10A9" w:rsidRPr="00266D59">
        <w:rPr>
          <w:rFonts w:ascii="Times New Roman" w:hAnsi="Times New Roman" w:cs="Times New Roman"/>
          <w:sz w:val="28"/>
          <w:szCs w:val="28"/>
          <w:u w:val="single"/>
        </w:rPr>
        <w:t xml:space="preserve">there is a changed circumstance </w:t>
      </w:r>
      <w:r w:rsidR="00915B0A" w:rsidRPr="00266D59">
        <w:rPr>
          <w:rFonts w:ascii="Times New Roman" w:hAnsi="Times New Roman" w:cs="Times New Roman"/>
          <w:sz w:val="28"/>
          <w:szCs w:val="28"/>
          <w:u w:val="single"/>
        </w:rPr>
        <w:t xml:space="preserve"> but the creditor has</w:t>
      </w:r>
      <w:r w:rsidRPr="00266D59">
        <w:rPr>
          <w:rFonts w:ascii="Times New Roman" w:hAnsi="Times New Roman" w:cs="Times New Roman"/>
          <w:sz w:val="28"/>
          <w:szCs w:val="28"/>
          <w:u w:val="single"/>
        </w:rPr>
        <w:t xml:space="preserve"> already provided the preliminary C</w:t>
      </w:r>
      <w:r w:rsidR="00915B0A" w:rsidRPr="00266D59">
        <w:rPr>
          <w:rFonts w:ascii="Times New Roman" w:hAnsi="Times New Roman" w:cs="Times New Roman"/>
          <w:sz w:val="28"/>
          <w:szCs w:val="28"/>
          <w:u w:val="single"/>
        </w:rPr>
        <w:t>losing Disclosure, what should the creditor</w:t>
      </w:r>
      <w:r w:rsidRPr="00266D59">
        <w:rPr>
          <w:rFonts w:ascii="Times New Roman" w:hAnsi="Times New Roman" w:cs="Times New Roman"/>
          <w:sz w:val="28"/>
          <w:szCs w:val="28"/>
          <w:u w:val="single"/>
        </w:rPr>
        <w:t xml:space="preserve"> do?</w:t>
      </w:r>
      <w:bookmarkEnd w:id="23"/>
    </w:p>
    <w:p w:rsidR="008D5A54" w:rsidRPr="00266D59" w:rsidRDefault="008D5A54" w:rsidP="008D5A54">
      <w:pPr>
        <w:ind w:left="720"/>
        <w:rPr>
          <w:rFonts w:ascii="Times New Roman" w:hAnsi="Times New Roman"/>
          <w:b/>
          <w:bCs/>
          <w:sz w:val="24"/>
        </w:rPr>
      </w:pPr>
    </w:p>
    <w:p w:rsidR="008537A1" w:rsidRPr="00266D59" w:rsidRDefault="008C10A9" w:rsidP="008D5A54">
      <w:pPr>
        <w:ind w:left="720"/>
        <w:rPr>
          <w:rFonts w:ascii="Times New Roman" w:hAnsi="Times New Roman"/>
          <w:b/>
          <w:bCs/>
          <w:sz w:val="24"/>
        </w:rPr>
      </w:pPr>
      <w:r w:rsidRPr="00266D59">
        <w:rPr>
          <w:rFonts w:ascii="Times New Roman" w:hAnsi="Times New Roman"/>
          <w:b/>
          <w:bCs/>
          <w:sz w:val="24"/>
        </w:rPr>
        <w:t>A Loan Estimate</w:t>
      </w:r>
      <w:r w:rsidR="008537A1" w:rsidRPr="00266D59">
        <w:rPr>
          <w:rFonts w:ascii="Times New Roman" w:hAnsi="Times New Roman"/>
          <w:b/>
          <w:bCs/>
          <w:sz w:val="24"/>
        </w:rPr>
        <w:t xml:space="preserve"> may </w:t>
      </w:r>
      <w:r w:rsidR="008537A1" w:rsidRPr="00266D59">
        <w:rPr>
          <w:rFonts w:ascii="Times New Roman" w:hAnsi="Times New Roman"/>
          <w:b/>
          <w:bCs/>
          <w:sz w:val="24"/>
          <w:u w:val="single"/>
        </w:rPr>
        <w:t>not</w:t>
      </w:r>
      <w:r w:rsidR="008537A1" w:rsidRPr="00266D59">
        <w:rPr>
          <w:rFonts w:ascii="Times New Roman" w:hAnsi="Times New Roman"/>
          <w:b/>
          <w:bCs/>
          <w:sz w:val="24"/>
        </w:rPr>
        <w:t xml:space="preserve"> be issued after </w:t>
      </w:r>
      <w:r w:rsidRPr="00266D59">
        <w:rPr>
          <w:rFonts w:ascii="Times New Roman" w:hAnsi="Times New Roman"/>
          <w:b/>
          <w:bCs/>
          <w:sz w:val="24"/>
        </w:rPr>
        <w:t>the Closing Disclosure has been</w:t>
      </w:r>
      <w:r w:rsidR="008537A1" w:rsidRPr="00266D59">
        <w:rPr>
          <w:rFonts w:ascii="Times New Roman" w:hAnsi="Times New Roman"/>
          <w:b/>
          <w:bCs/>
          <w:sz w:val="24"/>
        </w:rPr>
        <w:t xml:space="preserve"> issued</w:t>
      </w:r>
      <w:r w:rsidR="008D5A54" w:rsidRPr="00266D59">
        <w:rPr>
          <w:rFonts w:ascii="Times New Roman" w:hAnsi="Times New Roman"/>
          <w:b/>
          <w:bCs/>
          <w:sz w:val="24"/>
        </w:rPr>
        <w:t xml:space="preserve"> nor may it be </w:t>
      </w:r>
      <w:r w:rsidRPr="00266D59">
        <w:rPr>
          <w:rFonts w:ascii="Times New Roman" w:hAnsi="Times New Roman"/>
          <w:b/>
          <w:bCs/>
          <w:sz w:val="24"/>
        </w:rPr>
        <w:t>issued on the same day as the Closing Disclosure</w:t>
      </w:r>
      <w:r w:rsidR="008D5A54" w:rsidRPr="00266D59">
        <w:rPr>
          <w:rFonts w:ascii="Times New Roman" w:hAnsi="Times New Roman"/>
          <w:b/>
          <w:bCs/>
          <w:sz w:val="24"/>
        </w:rPr>
        <w:t xml:space="preserve">.  </w:t>
      </w:r>
      <w:r w:rsidR="008537A1" w:rsidRPr="00266D59">
        <w:rPr>
          <w:rFonts w:ascii="Times New Roman" w:hAnsi="Times New Roman"/>
          <w:b/>
          <w:bCs/>
          <w:sz w:val="24"/>
        </w:rPr>
        <w:t xml:space="preserve">If there is a changed circumstance after the preliminary </w:t>
      </w:r>
      <w:r w:rsidRPr="00266D59">
        <w:rPr>
          <w:rFonts w:ascii="Times New Roman" w:hAnsi="Times New Roman"/>
          <w:b/>
          <w:bCs/>
          <w:sz w:val="24"/>
        </w:rPr>
        <w:t>Closing Disclosure</w:t>
      </w:r>
      <w:r w:rsidR="008537A1" w:rsidRPr="00266D59">
        <w:rPr>
          <w:rFonts w:ascii="Times New Roman" w:hAnsi="Times New Roman"/>
          <w:b/>
          <w:bCs/>
          <w:sz w:val="24"/>
        </w:rPr>
        <w:t xml:space="preserve"> has been issued, </w:t>
      </w:r>
      <w:r w:rsidRPr="00266D59">
        <w:rPr>
          <w:rFonts w:ascii="Times New Roman" w:hAnsi="Times New Roman"/>
          <w:b/>
          <w:bCs/>
          <w:sz w:val="24"/>
        </w:rPr>
        <w:t xml:space="preserve">the </w:t>
      </w:r>
      <w:r w:rsidR="00C25CE9" w:rsidRPr="00266D59">
        <w:rPr>
          <w:rFonts w:ascii="Times New Roman" w:hAnsi="Times New Roman"/>
          <w:b/>
          <w:bCs/>
          <w:sz w:val="24"/>
        </w:rPr>
        <w:t>creditor</w:t>
      </w:r>
      <w:r w:rsidRPr="00266D59">
        <w:rPr>
          <w:rFonts w:ascii="Times New Roman" w:hAnsi="Times New Roman"/>
          <w:b/>
          <w:bCs/>
          <w:sz w:val="24"/>
        </w:rPr>
        <w:t xml:space="preserve"> may revise the CD</w:t>
      </w:r>
      <w:r w:rsidR="008537A1" w:rsidRPr="00266D59">
        <w:rPr>
          <w:rFonts w:ascii="Times New Roman" w:hAnsi="Times New Roman"/>
          <w:b/>
          <w:bCs/>
          <w:sz w:val="24"/>
        </w:rPr>
        <w:t xml:space="preserve"> </w:t>
      </w:r>
      <w:r w:rsidRPr="00266D59">
        <w:rPr>
          <w:rFonts w:ascii="Times New Roman" w:hAnsi="Times New Roman"/>
          <w:b/>
          <w:bCs/>
          <w:sz w:val="24"/>
        </w:rPr>
        <w:t>and the revised</w:t>
      </w:r>
      <w:r w:rsidR="008537A1" w:rsidRPr="00266D59">
        <w:rPr>
          <w:rFonts w:ascii="Times New Roman" w:hAnsi="Times New Roman"/>
          <w:b/>
          <w:bCs/>
          <w:sz w:val="24"/>
        </w:rPr>
        <w:t xml:space="preserve"> CD becomes </w:t>
      </w:r>
      <w:r w:rsidRPr="00266D59">
        <w:rPr>
          <w:rFonts w:ascii="Times New Roman" w:hAnsi="Times New Roman"/>
          <w:b/>
          <w:bCs/>
          <w:sz w:val="24"/>
        </w:rPr>
        <w:t>the</w:t>
      </w:r>
      <w:r w:rsidR="008537A1" w:rsidRPr="00266D59">
        <w:rPr>
          <w:rFonts w:ascii="Times New Roman" w:hAnsi="Times New Roman"/>
          <w:b/>
          <w:bCs/>
          <w:sz w:val="24"/>
        </w:rPr>
        <w:t xml:space="preserve"> baseline for tolerance purposes</w:t>
      </w:r>
      <w:r w:rsidRPr="00266D59">
        <w:rPr>
          <w:rFonts w:ascii="Times New Roman" w:hAnsi="Times New Roman"/>
          <w:b/>
          <w:bCs/>
          <w:sz w:val="24"/>
        </w:rPr>
        <w:t>.</w:t>
      </w:r>
      <w:r w:rsidR="008D5A54" w:rsidRPr="00266D59">
        <w:rPr>
          <w:rFonts w:ascii="Times New Roman" w:hAnsi="Times New Roman"/>
          <w:b/>
          <w:bCs/>
          <w:sz w:val="24"/>
        </w:rPr>
        <w:t xml:space="preserve"> </w:t>
      </w:r>
      <w:r w:rsidRPr="00266D59">
        <w:rPr>
          <w:rFonts w:ascii="Times New Roman" w:hAnsi="Times New Roman"/>
          <w:b/>
          <w:bCs/>
          <w:sz w:val="24"/>
        </w:rPr>
        <w:t>(Reg. Z §1026.19(e)(iv)(4))</w:t>
      </w:r>
      <w:r w:rsidR="008D5A54" w:rsidRPr="00266D59">
        <w:rPr>
          <w:rFonts w:ascii="Times New Roman" w:hAnsi="Times New Roman"/>
          <w:b/>
          <w:bCs/>
          <w:sz w:val="24"/>
        </w:rPr>
        <w:t xml:space="preserve">  </w:t>
      </w:r>
    </w:p>
    <w:p w:rsidR="008D5A54" w:rsidRPr="00266D59" w:rsidRDefault="008D5A54" w:rsidP="008D5A54">
      <w:pPr>
        <w:ind w:left="720"/>
        <w:rPr>
          <w:rFonts w:ascii="Times New Roman" w:hAnsi="Times New Roman"/>
          <w:b/>
          <w:sz w:val="24"/>
        </w:rPr>
      </w:pPr>
    </w:p>
    <w:p w:rsidR="008D5A54" w:rsidRPr="00266D59" w:rsidRDefault="008D5A54" w:rsidP="008D5A54">
      <w:pPr>
        <w:pStyle w:val="Heading2"/>
        <w:numPr>
          <w:ilvl w:val="0"/>
          <w:numId w:val="3"/>
        </w:numPr>
        <w:ind w:hanging="720"/>
        <w:rPr>
          <w:rFonts w:ascii="Times New Roman" w:hAnsi="Times New Roman" w:cs="Times New Roman"/>
          <w:color w:val="auto"/>
          <w:sz w:val="28"/>
          <w:szCs w:val="28"/>
          <w:u w:val="single"/>
        </w:rPr>
      </w:pPr>
      <w:bookmarkStart w:id="24" w:name="_Toc446610903"/>
      <w:r w:rsidRPr="00266D59">
        <w:rPr>
          <w:rFonts w:ascii="Times New Roman" w:hAnsi="Times New Roman" w:cs="Times New Roman"/>
          <w:color w:val="auto"/>
          <w:sz w:val="28"/>
          <w:szCs w:val="28"/>
          <w:u w:val="single"/>
        </w:rPr>
        <w:t>What date should be shown on the "</w:t>
      </w:r>
      <w:r w:rsidRPr="00266D59">
        <w:rPr>
          <w:rFonts w:ascii="Times New Roman" w:hAnsi="Times New Roman" w:cs="Times New Roman"/>
          <w:i/>
          <w:color w:val="auto"/>
          <w:sz w:val="28"/>
          <w:szCs w:val="28"/>
          <w:u w:val="single"/>
        </w:rPr>
        <w:t>Date Issued</w:t>
      </w:r>
      <w:r w:rsidRPr="00266D59">
        <w:rPr>
          <w:rFonts w:ascii="Times New Roman" w:hAnsi="Times New Roman" w:cs="Times New Roman"/>
          <w:color w:val="auto"/>
          <w:sz w:val="28"/>
          <w:szCs w:val="28"/>
          <w:u w:val="single"/>
        </w:rPr>
        <w:t>" field on the Loan Estimate and Closing Disclosure?</w:t>
      </w:r>
      <w:bookmarkEnd w:id="24"/>
    </w:p>
    <w:p w:rsidR="008D5A54" w:rsidRPr="00266D59" w:rsidRDefault="008D5A54" w:rsidP="008D5A54">
      <w:pPr>
        <w:rPr>
          <w:rFonts w:ascii="Times New Roman" w:hAnsi="Times New Roman"/>
        </w:rPr>
      </w:pPr>
    </w:p>
    <w:p w:rsidR="008D5A54" w:rsidRPr="00266D59" w:rsidRDefault="008D5A54" w:rsidP="00693077">
      <w:pPr>
        <w:ind w:left="720"/>
        <w:rPr>
          <w:rFonts w:ascii="Times New Roman" w:hAnsi="Times New Roman"/>
          <w:b/>
          <w:bCs/>
          <w:sz w:val="24"/>
        </w:rPr>
      </w:pPr>
      <w:r w:rsidRPr="00266D59">
        <w:rPr>
          <w:rFonts w:ascii="Times New Roman" w:hAnsi="Times New Roman"/>
          <w:b/>
          <w:bCs/>
          <w:sz w:val="24"/>
          <w:szCs w:val="24"/>
        </w:rPr>
        <w:t>The</w:t>
      </w:r>
      <w:r w:rsidRPr="00266D59">
        <w:rPr>
          <w:rFonts w:ascii="Times New Roman" w:hAnsi="Times New Roman"/>
          <w:b/>
          <w:bCs/>
          <w:sz w:val="24"/>
        </w:rPr>
        <w:t xml:space="preserve"> "</w:t>
      </w:r>
      <w:r w:rsidRPr="00266D59">
        <w:rPr>
          <w:rFonts w:ascii="Times New Roman" w:hAnsi="Times New Roman"/>
          <w:b/>
          <w:bCs/>
          <w:i/>
          <w:sz w:val="24"/>
        </w:rPr>
        <w:t>Date Issued</w:t>
      </w:r>
      <w:r w:rsidRPr="00266D59">
        <w:rPr>
          <w:rFonts w:ascii="Times New Roman" w:hAnsi="Times New Roman"/>
          <w:b/>
          <w:bCs/>
          <w:sz w:val="24"/>
        </w:rPr>
        <w:t xml:space="preserve">" </w:t>
      </w:r>
      <w:r w:rsidR="00693077" w:rsidRPr="00266D59">
        <w:rPr>
          <w:rFonts w:ascii="Times New Roman" w:hAnsi="Times New Roman"/>
          <w:b/>
          <w:bCs/>
          <w:sz w:val="24"/>
        </w:rPr>
        <w:t xml:space="preserve">is the </w:t>
      </w:r>
      <w:r w:rsidR="00915B0A" w:rsidRPr="00266D59">
        <w:rPr>
          <w:rFonts w:ascii="Times New Roman" w:hAnsi="Times New Roman"/>
          <w:b/>
          <w:bCs/>
          <w:sz w:val="24"/>
        </w:rPr>
        <w:t xml:space="preserve">date the </w:t>
      </w:r>
      <w:r w:rsidR="00C25CE9" w:rsidRPr="00266D59">
        <w:rPr>
          <w:rFonts w:ascii="Times New Roman" w:hAnsi="Times New Roman"/>
          <w:b/>
          <w:bCs/>
          <w:sz w:val="24"/>
        </w:rPr>
        <w:t>creditor</w:t>
      </w:r>
      <w:r w:rsidR="008C10A9" w:rsidRPr="00266D59">
        <w:rPr>
          <w:rFonts w:ascii="Times New Roman" w:hAnsi="Times New Roman"/>
          <w:b/>
          <w:bCs/>
          <w:sz w:val="24"/>
        </w:rPr>
        <w:t xml:space="preserve"> delivers the Loan Estimate</w:t>
      </w:r>
      <w:r w:rsidRPr="00266D59">
        <w:rPr>
          <w:rFonts w:ascii="Times New Roman" w:hAnsi="Times New Roman"/>
          <w:b/>
          <w:bCs/>
          <w:sz w:val="24"/>
        </w:rPr>
        <w:t xml:space="preserve"> to the </w:t>
      </w:r>
      <w:r w:rsidR="008C10A9" w:rsidRPr="00266D59">
        <w:rPr>
          <w:rFonts w:ascii="Times New Roman" w:hAnsi="Times New Roman"/>
          <w:b/>
          <w:bCs/>
          <w:sz w:val="24"/>
        </w:rPr>
        <w:t>applicant</w:t>
      </w:r>
      <w:r w:rsidRPr="00266D59">
        <w:rPr>
          <w:rFonts w:ascii="Times New Roman" w:hAnsi="Times New Roman"/>
          <w:b/>
          <w:bCs/>
          <w:sz w:val="24"/>
        </w:rPr>
        <w:t xml:space="preserve">.  </w:t>
      </w:r>
      <w:r w:rsidR="008C10A9" w:rsidRPr="00266D59">
        <w:rPr>
          <w:rFonts w:ascii="Times New Roman" w:hAnsi="Times New Roman"/>
          <w:b/>
          <w:bCs/>
          <w:sz w:val="24"/>
        </w:rPr>
        <w:t>For example, i</w:t>
      </w:r>
      <w:r w:rsidRPr="00266D59">
        <w:rPr>
          <w:rFonts w:ascii="Times New Roman" w:hAnsi="Times New Roman"/>
          <w:b/>
          <w:bCs/>
          <w:sz w:val="24"/>
        </w:rPr>
        <w:t xml:space="preserve">f the </w:t>
      </w:r>
      <w:r w:rsidR="008C10A9" w:rsidRPr="00266D59">
        <w:rPr>
          <w:rFonts w:ascii="Times New Roman" w:hAnsi="Times New Roman"/>
          <w:b/>
          <w:bCs/>
          <w:sz w:val="24"/>
        </w:rPr>
        <w:t>LE</w:t>
      </w:r>
      <w:r w:rsidRPr="00266D59">
        <w:rPr>
          <w:rFonts w:ascii="Times New Roman" w:hAnsi="Times New Roman"/>
          <w:b/>
          <w:bCs/>
          <w:sz w:val="24"/>
        </w:rPr>
        <w:t xml:space="preserve"> is sent electronically to the </w:t>
      </w:r>
      <w:r w:rsidR="008C10A9" w:rsidRPr="00266D59">
        <w:rPr>
          <w:rFonts w:ascii="Times New Roman" w:hAnsi="Times New Roman"/>
          <w:b/>
          <w:bCs/>
          <w:sz w:val="24"/>
        </w:rPr>
        <w:t>applicant</w:t>
      </w:r>
      <w:r w:rsidRPr="00266D59">
        <w:rPr>
          <w:rFonts w:ascii="Times New Roman" w:hAnsi="Times New Roman"/>
          <w:b/>
          <w:bCs/>
          <w:sz w:val="24"/>
        </w:rPr>
        <w:t xml:space="preserve"> on August 14, then August 14 should be the date issued, even if the </w:t>
      </w:r>
      <w:r w:rsidR="00FC4476" w:rsidRPr="00266D59">
        <w:rPr>
          <w:rFonts w:ascii="Times New Roman" w:hAnsi="Times New Roman"/>
          <w:b/>
          <w:bCs/>
          <w:sz w:val="24"/>
        </w:rPr>
        <w:t>applicant</w:t>
      </w:r>
      <w:r w:rsidRPr="00266D59">
        <w:rPr>
          <w:rFonts w:ascii="Times New Roman" w:hAnsi="Times New Roman"/>
          <w:b/>
          <w:bCs/>
          <w:sz w:val="24"/>
        </w:rPr>
        <w:t xml:space="preserve"> does not acknowledge receipt until August 15.</w:t>
      </w:r>
      <w:r w:rsidR="00693077" w:rsidRPr="00266D59">
        <w:rPr>
          <w:rFonts w:ascii="Times New Roman" w:hAnsi="Times New Roman"/>
          <w:b/>
          <w:bCs/>
          <w:sz w:val="24"/>
        </w:rPr>
        <w:t xml:space="preserve">  </w:t>
      </w:r>
      <w:r w:rsidRPr="00266D59">
        <w:rPr>
          <w:rFonts w:ascii="Times New Roman" w:hAnsi="Times New Roman"/>
          <w:b/>
          <w:bCs/>
          <w:sz w:val="24"/>
        </w:rPr>
        <w:t xml:space="preserve">If the </w:t>
      </w:r>
      <w:r w:rsidR="00C25CE9" w:rsidRPr="00266D59">
        <w:rPr>
          <w:rFonts w:ascii="Times New Roman" w:hAnsi="Times New Roman"/>
          <w:b/>
          <w:bCs/>
          <w:sz w:val="24"/>
        </w:rPr>
        <w:t>LE</w:t>
      </w:r>
      <w:r w:rsidRPr="00266D59">
        <w:rPr>
          <w:rFonts w:ascii="Times New Roman" w:hAnsi="Times New Roman"/>
          <w:b/>
          <w:bCs/>
          <w:sz w:val="24"/>
        </w:rPr>
        <w:t xml:space="preserve"> is mailed on August 14, the </w:t>
      </w:r>
      <w:r w:rsidR="00C25CE9" w:rsidRPr="00266D59">
        <w:rPr>
          <w:rFonts w:ascii="Times New Roman" w:hAnsi="Times New Roman"/>
          <w:b/>
          <w:bCs/>
          <w:sz w:val="24"/>
        </w:rPr>
        <w:t>date issued</w:t>
      </w:r>
      <w:r w:rsidRPr="00266D59">
        <w:rPr>
          <w:rFonts w:ascii="Times New Roman" w:hAnsi="Times New Roman"/>
          <w:b/>
          <w:bCs/>
          <w:sz w:val="24"/>
        </w:rPr>
        <w:t xml:space="preserve"> is August 14, even if the </w:t>
      </w:r>
      <w:r w:rsidR="00FC4476" w:rsidRPr="00266D59">
        <w:rPr>
          <w:rFonts w:ascii="Times New Roman" w:hAnsi="Times New Roman"/>
          <w:b/>
          <w:bCs/>
          <w:sz w:val="24"/>
        </w:rPr>
        <w:t>applicant</w:t>
      </w:r>
      <w:r w:rsidRPr="00266D59">
        <w:rPr>
          <w:rFonts w:ascii="Times New Roman" w:hAnsi="Times New Roman"/>
          <w:b/>
          <w:bCs/>
          <w:sz w:val="24"/>
        </w:rPr>
        <w:t xml:space="preserve"> does not receive the disclosure for several days.</w:t>
      </w:r>
      <w:r w:rsidR="00693077" w:rsidRPr="00266D59">
        <w:rPr>
          <w:rFonts w:ascii="Times New Roman" w:hAnsi="Times New Roman"/>
          <w:b/>
          <w:bCs/>
          <w:sz w:val="24"/>
        </w:rPr>
        <w:t xml:space="preserve">  </w:t>
      </w:r>
      <w:r w:rsidRPr="00266D59">
        <w:rPr>
          <w:rFonts w:ascii="Times New Roman" w:hAnsi="Times New Roman"/>
          <w:b/>
          <w:bCs/>
          <w:sz w:val="24"/>
        </w:rPr>
        <w:t>If the disclosure is hand-delivered on August 14, the disclosure date is August 14.</w:t>
      </w:r>
      <w:r w:rsidR="00693077" w:rsidRPr="00266D59">
        <w:rPr>
          <w:rFonts w:ascii="Times New Roman" w:hAnsi="Times New Roman"/>
          <w:b/>
          <w:bCs/>
          <w:sz w:val="24"/>
        </w:rPr>
        <w:t xml:space="preserve"> </w:t>
      </w:r>
      <w:r w:rsidR="00C25CE9" w:rsidRPr="00266D59">
        <w:rPr>
          <w:rFonts w:ascii="Times New Roman" w:hAnsi="Times New Roman"/>
          <w:b/>
          <w:bCs/>
          <w:sz w:val="24"/>
        </w:rPr>
        <w:t xml:space="preserve">(Reg. Z </w:t>
      </w:r>
      <w:r w:rsidRPr="00266D59">
        <w:rPr>
          <w:rFonts w:ascii="Times New Roman" w:hAnsi="Times New Roman"/>
          <w:b/>
          <w:bCs/>
          <w:sz w:val="24"/>
        </w:rPr>
        <w:t>§1026.37(a)(4) and §1026.38(a)(3)(i)</w:t>
      </w:r>
      <w:r w:rsidR="00C25CE9" w:rsidRPr="00266D59">
        <w:rPr>
          <w:rFonts w:ascii="Times New Roman" w:hAnsi="Times New Roman"/>
          <w:b/>
          <w:bCs/>
          <w:sz w:val="24"/>
        </w:rPr>
        <w:t>)</w:t>
      </w:r>
    </w:p>
    <w:p w:rsidR="00C25CE9" w:rsidRPr="00266D59" w:rsidRDefault="00C25CE9" w:rsidP="00693077">
      <w:pPr>
        <w:ind w:left="720"/>
        <w:rPr>
          <w:rFonts w:ascii="Times New Roman" w:hAnsi="Times New Roman"/>
          <w:bCs/>
          <w:sz w:val="24"/>
        </w:rPr>
      </w:pPr>
    </w:p>
    <w:p w:rsidR="00693077" w:rsidRPr="00266D59" w:rsidRDefault="00693077" w:rsidP="00693077">
      <w:pPr>
        <w:pStyle w:val="Heading2"/>
        <w:numPr>
          <w:ilvl w:val="0"/>
          <w:numId w:val="3"/>
        </w:numPr>
        <w:ind w:hanging="720"/>
        <w:rPr>
          <w:rFonts w:ascii="Times New Roman" w:hAnsi="Times New Roman" w:cs="Times New Roman"/>
          <w:color w:val="auto"/>
          <w:sz w:val="28"/>
          <w:szCs w:val="28"/>
        </w:rPr>
      </w:pPr>
      <w:bookmarkStart w:id="25" w:name="_Toc446610904"/>
      <w:r w:rsidRPr="00266D59">
        <w:rPr>
          <w:rFonts w:ascii="Times New Roman" w:hAnsi="Times New Roman" w:cs="Times New Roman"/>
          <w:color w:val="auto"/>
          <w:sz w:val="28"/>
          <w:szCs w:val="28"/>
          <w:u w:val="single"/>
        </w:rPr>
        <w:t xml:space="preserve">If the creditor will require the current year’s taxes to be </w:t>
      </w:r>
      <w:r w:rsidR="00C25CE9" w:rsidRPr="00266D59">
        <w:rPr>
          <w:rFonts w:ascii="Times New Roman" w:hAnsi="Times New Roman" w:cs="Times New Roman"/>
          <w:color w:val="auto"/>
          <w:sz w:val="28"/>
          <w:szCs w:val="28"/>
          <w:u w:val="single"/>
        </w:rPr>
        <w:t xml:space="preserve">paid by the borrower at closing </w:t>
      </w:r>
      <w:r w:rsidRPr="00266D59">
        <w:rPr>
          <w:rFonts w:ascii="Times New Roman" w:hAnsi="Times New Roman" w:cs="Times New Roman"/>
          <w:color w:val="auto"/>
          <w:sz w:val="28"/>
          <w:szCs w:val="28"/>
          <w:u w:val="single"/>
        </w:rPr>
        <w:t xml:space="preserve"> but that expense is not disclosed or is under-disclosed on the Loan Estimate, is there a tolerance violation</w:t>
      </w:r>
      <w:r w:rsidRPr="00266D59">
        <w:rPr>
          <w:rFonts w:ascii="Times New Roman" w:hAnsi="Times New Roman" w:cs="Times New Roman"/>
          <w:color w:val="auto"/>
          <w:sz w:val="28"/>
          <w:szCs w:val="28"/>
        </w:rPr>
        <w:t>?</w:t>
      </w:r>
      <w:bookmarkEnd w:id="25"/>
    </w:p>
    <w:p w:rsidR="00693077" w:rsidRPr="00266D59" w:rsidRDefault="00693077" w:rsidP="00693077">
      <w:pPr>
        <w:rPr>
          <w:rFonts w:ascii="Times New Roman" w:hAnsi="Times New Roman"/>
          <w:sz w:val="28"/>
          <w:szCs w:val="28"/>
        </w:rPr>
      </w:pPr>
    </w:p>
    <w:p w:rsidR="00171125" w:rsidRPr="00266D59" w:rsidRDefault="00693077" w:rsidP="00693077">
      <w:pPr>
        <w:ind w:left="720"/>
        <w:rPr>
          <w:rFonts w:ascii="Times New Roman" w:hAnsi="Times New Roman"/>
          <w:b/>
          <w:sz w:val="24"/>
        </w:rPr>
      </w:pPr>
      <w:r w:rsidRPr="00266D59">
        <w:rPr>
          <w:rFonts w:ascii="Times New Roman" w:hAnsi="Times New Roman"/>
          <w:b/>
          <w:sz w:val="24"/>
        </w:rPr>
        <w:t xml:space="preserve">No.  </w:t>
      </w:r>
      <w:r w:rsidR="00C25CE9" w:rsidRPr="00266D59">
        <w:rPr>
          <w:rFonts w:ascii="Times New Roman" w:hAnsi="Times New Roman"/>
          <w:b/>
          <w:sz w:val="24"/>
        </w:rPr>
        <w:t xml:space="preserve">There was initially disagreement in the mortgage </w:t>
      </w:r>
      <w:r w:rsidRPr="00266D59">
        <w:rPr>
          <w:rFonts w:ascii="Times New Roman" w:hAnsi="Times New Roman"/>
          <w:b/>
          <w:sz w:val="24"/>
        </w:rPr>
        <w:t xml:space="preserve">industry about whether property taxes were subject to good faith tolerance requirements.  In February of 2016, the CFPB clarified that Property Taxes </w:t>
      </w:r>
      <w:r w:rsidRPr="00266D59">
        <w:rPr>
          <w:rFonts w:ascii="Times New Roman" w:hAnsi="Times New Roman"/>
          <w:b/>
          <w:sz w:val="24"/>
          <w:u w:val="single"/>
        </w:rPr>
        <w:t>are not</w:t>
      </w:r>
      <w:r w:rsidRPr="00266D59">
        <w:rPr>
          <w:rFonts w:ascii="Times New Roman" w:hAnsi="Times New Roman"/>
          <w:b/>
          <w:sz w:val="24"/>
        </w:rPr>
        <w:t xml:space="preserve"> subject to any tolerance limitations.  The CFPB also corrected a typo in the Supplementary Information to the TILA-RESPA Final Rule to clarify the ambiguity.</w:t>
      </w:r>
    </w:p>
    <w:p w:rsidR="00C25CE9" w:rsidRPr="00266D59" w:rsidRDefault="00C25CE9" w:rsidP="00693077">
      <w:pPr>
        <w:ind w:left="720"/>
        <w:rPr>
          <w:rFonts w:ascii="Times New Roman" w:hAnsi="Times New Roman"/>
          <w:b/>
        </w:rPr>
      </w:pPr>
    </w:p>
    <w:p w:rsidR="008B074D" w:rsidRPr="00266D59" w:rsidRDefault="00330095" w:rsidP="007F733F">
      <w:pPr>
        <w:pStyle w:val="Heading1"/>
        <w:jc w:val="center"/>
        <w:rPr>
          <w:rFonts w:ascii="Times New Roman" w:hAnsi="Times New Roman" w:cs="Times New Roman"/>
          <w:sz w:val="36"/>
        </w:rPr>
      </w:pPr>
      <w:bookmarkStart w:id="26" w:name="_Toc446610905"/>
      <w:r w:rsidRPr="00266D59">
        <w:rPr>
          <w:rFonts w:ascii="Times New Roman" w:hAnsi="Times New Roman" w:cs="Times New Roman"/>
          <w:sz w:val="36"/>
        </w:rPr>
        <w:t>LOAN ESTIMATE</w:t>
      </w:r>
      <w:bookmarkEnd w:id="26"/>
    </w:p>
    <w:p w:rsidR="00A3347B" w:rsidRPr="00266D59" w:rsidRDefault="00314305" w:rsidP="00B018DF">
      <w:pPr>
        <w:pStyle w:val="Heading2"/>
        <w:numPr>
          <w:ilvl w:val="0"/>
          <w:numId w:val="3"/>
        </w:numPr>
        <w:ind w:hanging="720"/>
        <w:rPr>
          <w:rFonts w:ascii="Times New Roman" w:hAnsi="Times New Roman" w:cs="Times New Roman"/>
          <w:sz w:val="28"/>
          <w:szCs w:val="28"/>
          <w:u w:val="single"/>
        </w:rPr>
      </w:pPr>
      <w:bookmarkStart w:id="27" w:name="_Toc446610906"/>
      <w:r w:rsidRPr="00266D59">
        <w:rPr>
          <w:rFonts w:ascii="Times New Roman" w:hAnsi="Times New Roman" w:cs="Times New Roman"/>
          <w:sz w:val="28"/>
          <w:szCs w:val="28"/>
          <w:u w:val="single"/>
        </w:rPr>
        <w:t xml:space="preserve">How can the </w:t>
      </w:r>
      <w:r w:rsidR="00C25CE9" w:rsidRPr="00266D59">
        <w:rPr>
          <w:rFonts w:ascii="Times New Roman" w:hAnsi="Times New Roman" w:cs="Times New Roman"/>
          <w:sz w:val="28"/>
          <w:szCs w:val="28"/>
          <w:u w:val="single"/>
        </w:rPr>
        <w:t>creditor</w:t>
      </w:r>
      <w:r w:rsidRPr="00266D59">
        <w:rPr>
          <w:rFonts w:ascii="Times New Roman" w:hAnsi="Times New Roman" w:cs="Times New Roman"/>
          <w:sz w:val="28"/>
          <w:szCs w:val="28"/>
          <w:u w:val="single"/>
        </w:rPr>
        <w:t xml:space="preserve"> prove they</w:t>
      </w:r>
      <w:r w:rsidR="00330095" w:rsidRPr="00266D59">
        <w:rPr>
          <w:rFonts w:ascii="Times New Roman" w:hAnsi="Times New Roman" w:cs="Times New Roman"/>
          <w:sz w:val="28"/>
          <w:szCs w:val="28"/>
          <w:u w:val="single"/>
        </w:rPr>
        <w:t xml:space="preserve"> allowed the borrower to shop?</w:t>
      </w:r>
      <w:bookmarkEnd w:id="27"/>
    </w:p>
    <w:p w:rsidR="00A3347B" w:rsidRPr="00266D59" w:rsidRDefault="00A3347B" w:rsidP="00A3347B">
      <w:pPr>
        <w:rPr>
          <w:rFonts w:ascii="Times New Roman" w:hAnsi="Times New Roman"/>
          <w:sz w:val="24"/>
        </w:rPr>
      </w:pPr>
    </w:p>
    <w:p w:rsidR="00C25CE9" w:rsidRPr="00266D59" w:rsidRDefault="00314305" w:rsidP="00A3347B">
      <w:pPr>
        <w:ind w:left="720"/>
        <w:rPr>
          <w:rFonts w:ascii="Times New Roman" w:hAnsi="Times New Roman"/>
          <w:b/>
          <w:sz w:val="24"/>
        </w:rPr>
      </w:pPr>
      <w:r w:rsidRPr="00266D59">
        <w:rPr>
          <w:rFonts w:ascii="Times New Roman" w:hAnsi="Times New Roman"/>
          <w:b/>
          <w:sz w:val="24"/>
        </w:rPr>
        <w:t xml:space="preserve">For a settlement service required by the </w:t>
      </w:r>
      <w:r w:rsidR="00C25CE9" w:rsidRPr="00266D59">
        <w:rPr>
          <w:rFonts w:ascii="Times New Roman" w:hAnsi="Times New Roman"/>
          <w:b/>
          <w:sz w:val="24"/>
        </w:rPr>
        <w:t>creditor</w:t>
      </w:r>
      <w:r w:rsidRPr="00266D59">
        <w:rPr>
          <w:rFonts w:ascii="Times New Roman" w:hAnsi="Times New Roman"/>
          <w:b/>
          <w:sz w:val="24"/>
        </w:rPr>
        <w:t xml:space="preserve"> but one for which the applicant can shop, the </w:t>
      </w:r>
      <w:r w:rsidR="00C25CE9" w:rsidRPr="00266D59">
        <w:rPr>
          <w:rFonts w:ascii="Times New Roman" w:hAnsi="Times New Roman"/>
          <w:b/>
          <w:sz w:val="24"/>
        </w:rPr>
        <w:t>creditor</w:t>
      </w:r>
      <w:r w:rsidR="00A3347B" w:rsidRPr="00266D59">
        <w:rPr>
          <w:rFonts w:ascii="Times New Roman" w:hAnsi="Times New Roman"/>
          <w:b/>
          <w:sz w:val="24"/>
        </w:rPr>
        <w:t xml:space="preserve"> list</w:t>
      </w:r>
      <w:r w:rsidRPr="00266D59">
        <w:rPr>
          <w:rFonts w:ascii="Times New Roman" w:hAnsi="Times New Roman"/>
          <w:b/>
          <w:sz w:val="24"/>
        </w:rPr>
        <w:t>s</w:t>
      </w:r>
      <w:r w:rsidR="00A3347B" w:rsidRPr="00266D59">
        <w:rPr>
          <w:rFonts w:ascii="Times New Roman" w:hAnsi="Times New Roman"/>
          <w:b/>
          <w:sz w:val="24"/>
        </w:rPr>
        <w:t xml:space="preserve"> the service in the Section C</w:t>
      </w:r>
      <w:r w:rsidR="00C25CE9" w:rsidRPr="00266D59">
        <w:rPr>
          <w:rFonts w:ascii="Times New Roman" w:hAnsi="Times New Roman"/>
          <w:b/>
          <w:sz w:val="24"/>
        </w:rPr>
        <w:t xml:space="preserve"> of the Loan Estimate- “Services You Can Shop For” on</w:t>
      </w:r>
      <w:r w:rsidR="00A3347B" w:rsidRPr="00266D59">
        <w:rPr>
          <w:rFonts w:ascii="Times New Roman" w:hAnsi="Times New Roman"/>
          <w:b/>
          <w:sz w:val="24"/>
        </w:rPr>
        <w:t xml:space="preserve"> the Loan Estimate and provide</w:t>
      </w:r>
      <w:r w:rsidRPr="00266D59">
        <w:rPr>
          <w:rFonts w:ascii="Times New Roman" w:hAnsi="Times New Roman"/>
          <w:b/>
          <w:sz w:val="24"/>
        </w:rPr>
        <w:t>s</w:t>
      </w:r>
      <w:r w:rsidR="00A3347B" w:rsidRPr="00266D59">
        <w:rPr>
          <w:rFonts w:ascii="Times New Roman" w:hAnsi="Times New Roman"/>
          <w:b/>
          <w:sz w:val="24"/>
        </w:rPr>
        <w:t xml:space="preserve"> the </w:t>
      </w:r>
      <w:r w:rsidRPr="00266D59">
        <w:rPr>
          <w:rFonts w:ascii="Times New Roman" w:hAnsi="Times New Roman"/>
          <w:b/>
          <w:sz w:val="24"/>
        </w:rPr>
        <w:t xml:space="preserve">applicant with a </w:t>
      </w:r>
      <w:r w:rsidR="00A3347B" w:rsidRPr="00266D59">
        <w:rPr>
          <w:rFonts w:ascii="Times New Roman" w:hAnsi="Times New Roman"/>
          <w:b/>
          <w:sz w:val="24"/>
        </w:rPr>
        <w:t>Written List of Settlement Service Providers</w:t>
      </w:r>
      <w:r w:rsidR="002D4C8C" w:rsidRPr="00266D59">
        <w:rPr>
          <w:rFonts w:ascii="Times New Roman" w:hAnsi="Times New Roman"/>
          <w:b/>
          <w:sz w:val="24"/>
        </w:rPr>
        <w:t xml:space="preserve"> (</w:t>
      </w:r>
      <w:r w:rsidR="00C25CE9" w:rsidRPr="00266D59">
        <w:rPr>
          <w:rFonts w:ascii="Times New Roman" w:hAnsi="Times New Roman"/>
          <w:b/>
          <w:sz w:val="24"/>
        </w:rPr>
        <w:t xml:space="preserve">Reg. Z </w:t>
      </w:r>
      <w:r w:rsidR="002D4C8C" w:rsidRPr="00266D59">
        <w:rPr>
          <w:rFonts w:ascii="Times New Roman" w:hAnsi="Times New Roman"/>
          <w:b/>
          <w:sz w:val="24"/>
        </w:rPr>
        <w:t>§ 1026.19(e)(3)(ii)(C) and (e)(1)(vi)(C))</w:t>
      </w:r>
      <w:r w:rsidR="00A3347B" w:rsidRPr="00266D59">
        <w:rPr>
          <w:rFonts w:ascii="Times New Roman" w:hAnsi="Times New Roman"/>
          <w:b/>
          <w:sz w:val="24"/>
        </w:rPr>
        <w:t xml:space="preserve">.  </w:t>
      </w:r>
    </w:p>
    <w:p w:rsidR="00C25CE9" w:rsidRPr="00266D59" w:rsidRDefault="00C25CE9" w:rsidP="00A3347B">
      <w:pPr>
        <w:ind w:left="720"/>
        <w:rPr>
          <w:rFonts w:ascii="Times New Roman" w:hAnsi="Times New Roman"/>
          <w:b/>
          <w:sz w:val="24"/>
        </w:rPr>
      </w:pPr>
    </w:p>
    <w:p w:rsidR="00A3347B" w:rsidRPr="00266D59" w:rsidRDefault="00A3347B" w:rsidP="00A3347B">
      <w:pPr>
        <w:ind w:left="720"/>
        <w:rPr>
          <w:rFonts w:ascii="Times New Roman" w:hAnsi="Times New Roman"/>
          <w:b/>
          <w:sz w:val="24"/>
        </w:rPr>
      </w:pPr>
      <w:r w:rsidRPr="00266D59">
        <w:rPr>
          <w:rFonts w:ascii="Times New Roman" w:hAnsi="Times New Roman"/>
          <w:b/>
          <w:sz w:val="24"/>
        </w:rPr>
        <w:t xml:space="preserve">The Written List of Settlement Service Providers should have at least one service provider for each service for which the </w:t>
      </w:r>
      <w:r w:rsidR="00C25CE9" w:rsidRPr="00266D59">
        <w:rPr>
          <w:rFonts w:ascii="Times New Roman" w:hAnsi="Times New Roman"/>
          <w:b/>
          <w:sz w:val="24"/>
        </w:rPr>
        <w:t>applicant</w:t>
      </w:r>
      <w:r w:rsidRPr="00266D59">
        <w:rPr>
          <w:rFonts w:ascii="Times New Roman" w:hAnsi="Times New Roman"/>
          <w:b/>
          <w:sz w:val="24"/>
        </w:rPr>
        <w:t xml:space="preserve"> is allowed to shop.  If the </w:t>
      </w:r>
      <w:r w:rsidR="00314305" w:rsidRPr="00266D59">
        <w:rPr>
          <w:rFonts w:ascii="Times New Roman" w:hAnsi="Times New Roman"/>
          <w:b/>
          <w:sz w:val="24"/>
        </w:rPr>
        <w:t xml:space="preserve">applicant </w:t>
      </w:r>
      <w:r w:rsidRPr="00266D59">
        <w:rPr>
          <w:rFonts w:ascii="Times New Roman" w:hAnsi="Times New Roman"/>
          <w:b/>
          <w:sz w:val="24"/>
        </w:rPr>
        <w:t>chooses a service provider from the list, that fee is subject to a 10% tolerance</w:t>
      </w:r>
      <w:r w:rsidR="002D4C8C" w:rsidRPr="00266D59">
        <w:rPr>
          <w:rFonts w:ascii="Times New Roman" w:hAnsi="Times New Roman"/>
          <w:b/>
          <w:sz w:val="24"/>
        </w:rPr>
        <w:t xml:space="preserve"> (</w:t>
      </w:r>
      <w:r w:rsidR="00C25CE9" w:rsidRPr="00266D59">
        <w:rPr>
          <w:rFonts w:ascii="Times New Roman" w:hAnsi="Times New Roman"/>
          <w:b/>
          <w:sz w:val="24"/>
        </w:rPr>
        <w:t xml:space="preserve">Reg. Z </w:t>
      </w:r>
      <w:r w:rsidR="002D4C8C" w:rsidRPr="00266D59">
        <w:rPr>
          <w:rFonts w:ascii="Times New Roman" w:hAnsi="Times New Roman"/>
          <w:b/>
          <w:sz w:val="24"/>
        </w:rPr>
        <w:t>§1026.19(e)(3)(ii))</w:t>
      </w:r>
      <w:r w:rsidRPr="00266D59">
        <w:rPr>
          <w:rFonts w:ascii="Times New Roman" w:hAnsi="Times New Roman"/>
          <w:b/>
          <w:sz w:val="24"/>
        </w:rPr>
        <w:t>.  If the</w:t>
      </w:r>
      <w:r w:rsidR="00314305" w:rsidRPr="00266D59">
        <w:rPr>
          <w:rFonts w:ascii="Times New Roman" w:hAnsi="Times New Roman"/>
          <w:b/>
          <w:sz w:val="24"/>
        </w:rPr>
        <w:t xml:space="preserve"> applicant</w:t>
      </w:r>
      <w:r w:rsidRPr="00266D59">
        <w:rPr>
          <w:rFonts w:ascii="Times New Roman" w:hAnsi="Times New Roman"/>
          <w:b/>
          <w:sz w:val="24"/>
        </w:rPr>
        <w:t xml:space="preserve"> chooses their own servi</w:t>
      </w:r>
      <w:r w:rsidR="00314305" w:rsidRPr="00266D59">
        <w:rPr>
          <w:rFonts w:ascii="Times New Roman" w:hAnsi="Times New Roman"/>
          <w:b/>
          <w:sz w:val="24"/>
        </w:rPr>
        <w:t xml:space="preserve">ce provider not on the list, the </w:t>
      </w:r>
      <w:r w:rsidR="00C25CE9" w:rsidRPr="00266D59">
        <w:rPr>
          <w:rFonts w:ascii="Times New Roman" w:hAnsi="Times New Roman"/>
          <w:b/>
          <w:sz w:val="24"/>
        </w:rPr>
        <w:t>creditor</w:t>
      </w:r>
      <w:r w:rsidR="00314305" w:rsidRPr="00266D59">
        <w:rPr>
          <w:rFonts w:ascii="Times New Roman" w:hAnsi="Times New Roman"/>
          <w:b/>
          <w:sz w:val="24"/>
        </w:rPr>
        <w:t xml:space="preserve"> </w:t>
      </w:r>
      <w:r w:rsidRPr="00266D59">
        <w:rPr>
          <w:rFonts w:ascii="Times New Roman" w:hAnsi="Times New Roman"/>
          <w:b/>
          <w:sz w:val="24"/>
        </w:rPr>
        <w:t xml:space="preserve"> </w:t>
      </w:r>
      <w:r w:rsidR="00092D1B" w:rsidRPr="00266D59">
        <w:rPr>
          <w:rFonts w:ascii="Times New Roman" w:hAnsi="Times New Roman"/>
          <w:b/>
          <w:sz w:val="24"/>
        </w:rPr>
        <w:t>is</w:t>
      </w:r>
      <w:r w:rsidRPr="00266D59">
        <w:rPr>
          <w:rFonts w:ascii="Times New Roman" w:hAnsi="Times New Roman"/>
          <w:b/>
          <w:sz w:val="24"/>
        </w:rPr>
        <w:t xml:space="preserve"> not bound by the fee listed on the Loan</w:t>
      </w:r>
      <w:r w:rsidRPr="00266D59">
        <w:rPr>
          <w:rFonts w:ascii="Times New Roman" w:hAnsi="Times New Roman"/>
          <w:sz w:val="24"/>
        </w:rPr>
        <w:t xml:space="preserve"> </w:t>
      </w:r>
      <w:r w:rsidRPr="00266D59">
        <w:rPr>
          <w:rFonts w:ascii="Times New Roman" w:hAnsi="Times New Roman"/>
          <w:b/>
          <w:sz w:val="24"/>
        </w:rPr>
        <w:t>Estimate and the fee can vary any amount without regard to tolerance issues</w:t>
      </w:r>
      <w:r w:rsidR="002D4C8C" w:rsidRPr="00266D59">
        <w:rPr>
          <w:rFonts w:ascii="Times New Roman" w:hAnsi="Times New Roman"/>
          <w:b/>
          <w:sz w:val="24"/>
        </w:rPr>
        <w:t xml:space="preserve"> (</w:t>
      </w:r>
      <w:r w:rsidR="00C25CE9" w:rsidRPr="00266D59">
        <w:rPr>
          <w:rFonts w:ascii="Times New Roman" w:hAnsi="Times New Roman"/>
          <w:b/>
          <w:sz w:val="24"/>
        </w:rPr>
        <w:t xml:space="preserve">Reg. Z </w:t>
      </w:r>
      <w:r w:rsidR="002D4C8C" w:rsidRPr="00266D59">
        <w:rPr>
          <w:rFonts w:ascii="Times New Roman" w:hAnsi="Times New Roman"/>
          <w:b/>
          <w:sz w:val="24"/>
        </w:rPr>
        <w:t>§1026.19(e)(3)(iii)(D))</w:t>
      </w:r>
      <w:r w:rsidRPr="00266D59">
        <w:rPr>
          <w:rFonts w:ascii="Times New Roman" w:hAnsi="Times New Roman"/>
          <w:b/>
          <w:sz w:val="24"/>
        </w:rPr>
        <w:t>.</w:t>
      </w:r>
    </w:p>
    <w:p w:rsidR="00A3347B" w:rsidRPr="00266D59" w:rsidRDefault="00A3347B" w:rsidP="00A3347B">
      <w:pPr>
        <w:ind w:left="720"/>
        <w:rPr>
          <w:rFonts w:ascii="Times New Roman" w:hAnsi="Times New Roman"/>
          <w:b/>
          <w:sz w:val="24"/>
        </w:rPr>
      </w:pPr>
    </w:p>
    <w:p w:rsidR="00A3347B" w:rsidRPr="00266D59" w:rsidRDefault="00A3347B" w:rsidP="00A3347B">
      <w:pPr>
        <w:ind w:left="720"/>
        <w:rPr>
          <w:rFonts w:ascii="Times New Roman" w:hAnsi="Times New Roman"/>
          <w:b/>
          <w:sz w:val="24"/>
        </w:rPr>
      </w:pPr>
      <w:r w:rsidRPr="00266D59">
        <w:rPr>
          <w:rFonts w:ascii="Times New Roman" w:hAnsi="Times New Roman"/>
          <w:b/>
          <w:sz w:val="24"/>
        </w:rPr>
        <w:t xml:space="preserve">By listing the fee as a service the </w:t>
      </w:r>
      <w:r w:rsidR="00FC4476" w:rsidRPr="00266D59">
        <w:rPr>
          <w:rFonts w:ascii="Times New Roman" w:hAnsi="Times New Roman"/>
          <w:b/>
          <w:sz w:val="24"/>
        </w:rPr>
        <w:t>applicant</w:t>
      </w:r>
      <w:r w:rsidRPr="00266D59">
        <w:rPr>
          <w:rFonts w:ascii="Times New Roman" w:hAnsi="Times New Roman"/>
          <w:b/>
          <w:sz w:val="24"/>
        </w:rPr>
        <w:t xml:space="preserve"> CAN shop for on the loan estimate, and providing the Written List of Service Providers to the </w:t>
      </w:r>
      <w:r w:rsidR="00FC4476" w:rsidRPr="00266D59">
        <w:rPr>
          <w:rFonts w:ascii="Times New Roman" w:hAnsi="Times New Roman"/>
          <w:b/>
          <w:sz w:val="24"/>
        </w:rPr>
        <w:t>applicant</w:t>
      </w:r>
      <w:r w:rsidRPr="00266D59">
        <w:rPr>
          <w:rFonts w:ascii="Times New Roman" w:hAnsi="Times New Roman"/>
          <w:b/>
          <w:sz w:val="24"/>
        </w:rPr>
        <w:t xml:space="preserve">, </w:t>
      </w:r>
      <w:r w:rsidR="00C25CE9" w:rsidRPr="00266D59">
        <w:rPr>
          <w:rFonts w:ascii="Times New Roman" w:hAnsi="Times New Roman"/>
          <w:b/>
          <w:sz w:val="24"/>
        </w:rPr>
        <w:t>the creditor has</w:t>
      </w:r>
      <w:r w:rsidRPr="00266D59">
        <w:rPr>
          <w:rFonts w:ascii="Times New Roman" w:hAnsi="Times New Roman"/>
          <w:b/>
          <w:sz w:val="24"/>
        </w:rPr>
        <w:t xml:space="preserve"> </w:t>
      </w:r>
      <w:r w:rsidR="00C25CE9" w:rsidRPr="00266D59">
        <w:rPr>
          <w:rFonts w:ascii="Times New Roman" w:hAnsi="Times New Roman"/>
          <w:b/>
          <w:sz w:val="24"/>
        </w:rPr>
        <w:t>shown that they allowed the applicant to shop.</w:t>
      </w:r>
    </w:p>
    <w:p w:rsidR="00C25CE9" w:rsidRPr="00266D59" w:rsidRDefault="00C25CE9" w:rsidP="00A3347B">
      <w:pPr>
        <w:ind w:left="720"/>
        <w:rPr>
          <w:rFonts w:ascii="Times New Roman" w:hAnsi="Times New Roman"/>
          <w:sz w:val="24"/>
        </w:rPr>
      </w:pPr>
    </w:p>
    <w:p w:rsidR="00A3347B" w:rsidRPr="00266D59" w:rsidRDefault="00330095" w:rsidP="00B018DF">
      <w:pPr>
        <w:pStyle w:val="Heading2"/>
        <w:numPr>
          <w:ilvl w:val="0"/>
          <w:numId w:val="3"/>
        </w:numPr>
        <w:ind w:hanging="720"/>
        <w:rPr>
          <w:rFonts w:ascii="Times New Roman" w:hAnsi="Times New Roman" w:cs="Times New Roman"/>
          <w:sz w:val="28"/>
          <w:szCs w:val="28"/>
          <w:u w:val="single"/>
        </w:rPr>
      </w:pPr>
      <w:bookmarkStart w:id="28" w:name="_Toc446610907"/>
      <w:r w:rsidRPr="00266D59">
        <w:rPr>
          <w:rFonts w:ascii="Times New Roman" w:hAnsi="Times New Roman" w:cs="Times New Roman"/>
          <w:sz w:val="28"/>
          <w:szCs w:val="28"/>
          <w:u w:val="single"/>
        </w:rPr>
        <w:t xml:space="preserve">What if </w:t>
      </w:r>
      <w:r w:rsidR="00B226B9" w:rsidRPr="00266D59">
        <w:rPr>
          <w:rFonts w:ascii="Times New Roman" w:hAnsi="Times New Roman" w:cs="Times New Roman"/>
          <w:sz w:val="28"/>
          <w:szCs w:val="28"/>
          <w:u w:val="single"/>
        </w:rPr>
        <w:t>the creditor d</w:t>
      </w:r>
      <w:r w:rsidR="00C25CE9" w:rsidRPr="00266D59">
        <w:rPr>
          <w:rFonts w:ascii="Times New Roman" w:hAnsi="Times New Roman" w:cs="Times New Roman"/>
          <w:sz w:val="28"/>
          <w:szCs w:val="28"/>
          <w:u w:val="single"/>
        </w:rPr>
        <w:t>oes not</w:t>
      </w:r>
      <w:r w:rsidRPr="00266D59">
        <w:rPr>
          <w:rFonts w:ascii="Times New Roman" w:hAnsi="Times New Roman" w:cs="Times New Roman"/>
          <w:sz w:val="28"/>
          <w:szCs w:val="28"/>
          <w:u w:val="single"/>
        </w:rPr>
        <w:t xml:space="preserve"> know if a survey will be needed when </w:t>
      </w:r>
      <w:r w:rsidR="00C25CE9" w:rsidRPr="00266D59">
        <w:rPr>
          <w:rFonts w:ascii="Times New Roman" w:hAnsi="Times New Roman" w:cs="Times New Roman"/>
          <w:sz w:val="28"/>
          <w:szCs w:val="28"/>
          <w:u w:val="single"/>
        </w:rPr>
        <w:t>they provide the Loan E</w:t>
      </w:r>
      <w:r w:rsidRPr="00266D59">
        <w:rPr>
          <w:rFonts w:ascii="Times New Roman" w:hAnsi="Times New Roman" w:cs="Times New Roman"/>
          <w:sz w:val="28"/>
          <w:szCs w:val="28"/>
          <w:u w:val="single"/>
        </w:rPr>
        <w:t>stimate?</w:t>
      </w:r>
      <w:bookmarkEnd w:id="28"/>
    </w:p>
    <w:p w:rsidR="00D239EA" w:rsidRPr="00266D59" w:rsidRDefault="00D239EA" w:rsidP="00D239EA">
      <w:pPr>
        <w:rPr>
          <w:rFonts w:ascii="Times New Roman" w:hAnsi="Times New Roman"/>
          <w:sz w:val="24"/>
        </w:rPr>
      </w:pPr>
    </w:p>
    <w:p w:rsidR="00D239EA" w:rsidRPr="00266D59" w:rsidRDefault="00D239EA" w:rsidP="00D239EA">
      <w:pPr>
        <w:ind w:left="720"/>
        <w:rPr>
          <w:rFonts w:ascii="Times New Roman" w:hAnsi="Times New Roman"/>
          <w:b/>
          <w:sz w:val="24"/>
        </w:rPr>
      </w:pPr>
      <w:r w:rsidRPr="00266D59">
        <w:rPr>
          <w:rFonts w:ascii="Times New Roman" w:hAnsi="Times New Roman"/>
          <w:b/>
          <w:sz w:val="24"/>
        </w:rPr>
        <w:t xml:space="preserve">If </w:t>
      </w:r>
      <w:r w:rsidR="002C6574" w:rsidRPr="00266D59">
        <w:rPr>
          <w:rFonts w:ascii="Times New Roman" w:hAnsi="Times New Roman"/>
          <w:b/>
          <w:sz w:val="24"/>
        </w:rPr>
        <w:t xml:space="preserve">a </w:t>
      </w:r>
      <w:r w:rsidR="00C25CE9" w:rsidRPr="00266D59">
        <w:rPr>
          <w:rFonts w:ascii="Times New Roman" w:hAnsi="Times New Roman"/>
          <w:b/>
          <w:sz w:val="24"/>
        </w:rPr>
        <w:t>creditor</w:t>
      </w:r>
      <w:r w:rsidRPr="00266D59">
        <w:rPr>
          <w:rFonts w:ascii="Times New Roman" w:hAnsi="Times New Roman"/>
          <w:b/>
          <w:sz w:val="24"/>
        </w:rPr>
        <w:t xml:space="preserve"> requires a survey and chooses the survey company for the </w:t>
      </w:r>
      <w:r w:rsidR="00FC4476" w:rsidRPr="00266D59">
        <w:rPr>
          <w:rFonts w:ascii="Times New Roman" w:hAnsi="Times New Roman"/>
          <w:b/>
          <w:sz w:val="24"/>
        </w:rPr>
        <w:t>applicant</w:t>
      </w:r>
      <w:r w:rsidRPr="00266D59">
        <w:rPr>
          <w:rFonts w:ascii="Times New Roman" w:hAnsi="Times New Roman"/>
          <w:b/>
          <w:sz w:val="24"/>
        </w:rPr>
        <w:t xml:space="preserve">, the </w:t>
      </w:r>
      <w:r w:rsidR="00FC4476" w:rsidRPr="00266D59">
        <w:rPr>
          <w:rFonts w:ascii="Times New Roman" w:hAnsi="Times New Roman"/>
          <w:b/>
          <w:sz w:val="24"/>
        </w:rPr>
        <w:t>applicant</w:t>
      </w:r>
      <w:r w:rsidRPr="00266D59">
        <w:rPr>
          <w:rFonts w:ascii="Times New Roman" w:hAnsi="Times New Roman"/>
          <w:b/>
          <w:sz w:val="24"/>
        </w:rPr>
        <w:t xml:space="preserve"> was not allowed to shop.  This is true regardless of whether </w:t>
      </w:r>
      <w:r w:rsidR="002C6574" w:rsidRPr="00266D59">
        <w:rPr>
          <w:rFonts w:ascii="Times New Roman" w:hAnsi="Times New Roman"/>
          <w:b/>
          <w:sz w:val="24"/>
        </w:rPr>
        <w:t xml:space="preserve">a </w:t>
      </w:r>
      <w:r w:rsidR="00C25CE9" w:rsidRPr="00266D59">
        <w:rPr>
          <w:rFonts w:ascii="Times New Roman" w:hAnsi="Times New Roman"/>
          <w:b/>
          <w:sz w:val="24"/>
        </w:rPr>
        <w:t>creditor</w:t>
      </w:r>
      <w:r w:rsidRPr="00266D59">
        <w:rPr>
          <w:rFonts w:ascii="Times New Roman" w:hAnsi="Times New Roman"/>
          <w:b/>
          <w:sz w:val="24"/>
        </w:rPr>
        <w:t xml:space="preserve"> has established relationships with any particular survey company.</w:t>
      </w:r>
    </w:p>
    <w:p w:rsidR="002D4C8C" w:rsidRPr="00266D59" w:rsidRDefault="002D4C8C" w:rsidP="00D239EA">
      <w:pPr>
        <w:ind w:left="720"/>
        <w:rPr>
          <w:rFonts w:ascii="Times New Roman" w:hAnsi="Times New Roman"/>
          <w:b/>
          <w:sz w:val="24"/>
        </w:rPr>
      </w:pPr>
    </w:p>
    <w:p w:rsidR="002D4C8C" w:rsidRPr="00266D59" w:rsidRDefault="002C6574" w:rsidP="00D239EA">
      <w:pPr>
        <w:ind w:left="720"/>
        <w:rPr>
          <w:rFonts w:ascii="Times New Roman" w:hAnsi="Times New Roman"/>
          <w:b/>
          <w:sz w:val="24"/>
        </w:rPr>
      </w:pPr>
      <w:r w:rsidRPr="00266D59">
        <w:rPr>
          <w:rFonts w:ascii="Times New Roman" w:hAnsi="Times New Roman"/>
          <w:b/>
          <w:sz w:val="24"/>
        </w:rPr>
        <w:t xml:space="preserve">A </w:t>
      </w:r>
      <w:r w:rsidR="00C25CE9" w:rsidRPr="00266D59">
        <w:rPr>
          <w:rFonts w:ascii="Times New Roman" w:hAnsi="Times New Roman"/>
          <w:b/>
          <w:sz w:val="24"/>
        </w:rPr>
        <w:t>creditor</w:t>
      </w:r>
      <w:r w:rsidR="002D4C8C" w:rsidRPr="00266D59">
        <w:rPr>
          <w:rFonts w:ascii="Times New Roman" w:hAnsi="Times New Roman"/>
          <w:b/>
          <w:sz w:val="24"/>
        </w:rPr>
        <w:t xml:space="preserve"> should include the survey fee in the loan estimate.  If no new survey is needed, the estimate for the survey fee </w:t>
      </w:r>
      <w:r w:rsidR="00AC7328" w:rsidRPr="00266D59">
        <w:rPr>
          <w:rFonts w:ascii="Times New Roman" w:hAnsi="Times New Roman"/>
          <w:b/>
          <w:sz w:val="24"/>
        </w:rPr>
        <w:t>won’t be included in any tolerance calculation. (Comment 19(e)(3)(ii)-5).</w:t>
      </w:r>
    </w:p>
    <w:p w:rsidR="00D239EA" w:rsidRPr="00266D59" w:rsidRDefault="00D239EA" w:rsidP="00D239EA">
      <w:pPr>
        <w:ind w:left="720"/>
        <w:rPr>
          <w:rFonts w:ascii="Times New Roman" w:hAnsi="Times New Roman"/>
          <w:b/>
          <w:sz w:val="24"/>
        </w:rPr>
      </w:pPr>
    </w:p>
    <w:p w:rsidR="00D239EA" w:rsidRPr="00266D59" w:rsidRDefault="002C6574" w:rsidP="00D239EA">
      <w:pPr>
        <w:ind w:left="720"/>
        <w:rPr>
          <w:rFonts w:ascii="Times New Roman" w:hAnsi="Times New Roman"/>
          <w:b/>
          <w:sz w:val="24"/>
        </w:rPr>
      </w:pPr>
      <w:r w:rsidRPr="00266D59">
        <w:rPr>
          <w:rFonts w:ascii="Times New Roman" w:hAnsi="Times New Roman"/>
          <w:b/>
          <w:sz w:val="24"/>
        </w:rPr>
        <w:t xml:space="preserve">If a </w:t>
      </w:r>
      <w:r w:rsidR="00C25CE9" w:rsidRPr="00266D59">
        <w:rPr>
          <w:rFonts w:ascii="Times New Roman" w:hAnsi="Times New Roman"/>
          <w:b/>
          <w:sz w:val="24"/>
        </w:rPr>
        <w:t>creditor</w:t>
      </w:r>
      <w:r w:rsidR="00D239EA" w:rsidRPr="00266D59">
        <w:rPr>
          <w:rFonts w:ascii="Times New Roman" w:hAnsi="Times New Roman"/>
          <w:b/>
          <w:sz w:val="24"/>
        </w:rPr>
        <w:t xml:space="preserve"> requires a survey</w:t>
      </w:r>
      <w:r w:rsidR="00B226B9" w:rsidRPr="00266D59">
        <w:rPr>
          <w:rFonts w:ascii="Times New Roman" w:hAnsi="Times New Roman"/>
          <w:b/>
          <w:sz w:val="24"/>
        </w:rPr>
        <w:t xml:space="preserve">, lists the survey fee in “Services </w:t>
      </w:r>
      <w:r w:rsidR="00D239EA" w:rsidRPr="00266D59">
        <w:rPr>
          <w:rFonts w:ascii="Times New Roman" w:hAnsi="Times New Roman"/>
          <w:b/>
          <w:sz w:val="24"/>
        </w:rPr>
        <w:t xml:space="preserve"> </w:t>
      </w:r>
      <w:r w:rsidR="00B226B9" w:rsidRPr="00266D59">
        <w:rPr>
          <w:rFonts w:ascii="Times New Roman" w:hAnsi="Times New Roman"/>
          <w:b/>
          <w:sz w:val="24"/>
        </w:rPr>
        <w:t xml:space="preserve">You Can Shop For”, provides a survey company on the Written List of Service Provides, </w:t>
      </w:r>
      <w:r w:rsidR="00D239EA" w:rsidRPr="00266D59">
        <w:rPr>
          <w:rFonts w:ascii="Times New Roman" w:hAnsi="Times New Roman"/>
          <w:b/>
          <w:sz w:val="24"/>
        </w:rPr>
        <w:t xml:space="preserve">and the </w:t>
      </w:r>
      <w:r w:rsidR="00FC4476" w:rsidRPr="00266D59">
        <w:rPr>
          <w:rFonts w:ascii="Times New Roman" w:hAnsi="Times New Roman"/>
          <w:b/>
          <w:sz w:val="24"/>
        </w:rPr>
        <w:t>applicant</w:t>
      </w:r>
      <w:r w:rsidR="00D239EA" w:rsidRPr="00266D59">
        <w:rPr>
          <w:rFonts w:ascii="Times New Roman" w:hAnsi="Times New Roman"/>
          <w:b/>
          <w:sz w:val="24"/>
        </w:rPr>
        <w:t xml:space="preserve"> to select</w:t>
      </w:r>
      <w:r w:rsidR="00B226B9" w:rsidRPr="00266D59">
        <w:rPr>
          <w:rFonts w:ascii="Times New Roman" w:hAnsi="Times New Roman"/>
          <w:b/>
          <w:sz w:val="24"/>
        </w:rPr>
        <w:t>s</w:t>
      </w:r>
      <w:r w:rsidR="00D239EA" w:rsidRPr="00266D59">
        <w:rPr>
          <w:rFonts w:ascii="Times New Roman" w:hAnsi="Times New Roman"/>
          <w:b/>
          <w:sz w:val="24"/>
        </w:rPr>
        <w:t xml:space="preserve"> the</w:t>
      </w:r>
      <w:r w:rsidR="00B226B9" w:rsidRPr="00266D59">
        <w:rPr>
          <w:rFonts w:ascii="Times New Roman" w:hAnsi="Times New Roman"/>
          <w:b/>
          <w:sz w:val="24"/>
        </w:rPr>
        <w:t>ir own</w:t>
      </w:r>
      <w:r w:rsidR="00D239EA" w:rsidRPr="00266D59">
        <w:rPr>
          <w:rFonts w:ascii="Times New Roman" w:hAnsi="Times New Roman"/>
          <w:b/>
          <w:sz w:val="24"/>
        </w:rPr>
        <w:t xml:space="preserve"> survey company, the</w:t>
      </w:r>
      <w:r w:rsidR="00FC4476" w:rsidRPr="00266D59">
        <w:rPr>
          <w:rFonts w:ascii="Times New Roman" w:hAnsi="Times New Roman"/>
          <w:b/>
          <w:sz w:val="24"/>
        </w:rPr>
        <w:t xml:space="preserve"> applicant</w:t>
      </w:r>
      <w:r w:rsidR="00D239EA" w:rsidRPr="00266D59">
        <w:rPr>
          <w:rFonts w:ascii="Times New Roman" w:hAnsi="Times New Roman"/>
          <w:b/>
          <w:sz w:val="24"/>
        </w:rPr>
        <w:t xml:space="preserve"> has </w:t>
      </w:r>
      <w:r w:rsidR="00B226B9" w:rsidRPr="00266D59">
        <w:rPr>
          <w:rFonts w:ascii="Times New Roman" w:hAnsi="Times New Roman"/>
          <w:b/>
          <w:sz w:val="24"/>
        </w:rPr>
        <w:t>shopped.</w:t>
      </w:r>
    </w:p>
    <w:p w:rsidR="00FC4476" w:rsidRPr="00266D59" w:rsidRDefault="00FC4476" w:rsidP="00D239EA">
      <w:pPr>
        <w:ind w:left="720"/>
        <w:rPr>
          <w:rFonts w:ascii="Times New Roman" w:hAnsi="Times New Roman"/>
          <w:b/>
          <w:sz w:val="24"/>
        </w:rPr>
      </w:pPr>
    </w:p>
    <w:p w:rsidR="00C43B3D" w:rsidRPr="00266D59" w:rsidRDefault="00FC4476" w:rsidP="00B018DF">
      <w:pPr>
        <w:pStyle w:val="Heading2"/>
        <w:numPr>
          <w:ilvl w:val="0"/>
          <w:numId w:val="3"/>
        </w:numPr>
        <w:ind w:hanging="720"/>
        <w:rPr>
          <w:rFonts w:ascii="Times New Roman" w:hAnsi="Times New Roman" w:cs="Times New Roman"/>
        </w:rPr>
      </w:pPr>
      <w:bookmarkStart w:id="29" w:name="_Toc446610908"/>
      <w:r w:rsidRPr="00266D59">
        <w:rPr>
          <w:rFonts w:ascii="Times New Roman" w:hAnsi="Times New Roman" w:cs="Times New Roman"/>
          <w:sz w:val="28"/>
          <w:szCs w:val="28"/>
          <w:u w:val="single"/>
        </w:rPr>
        <w:t>What is considered an “A</w:t>
      </w:r>
      <w:r w:rsidR="00C43B3D" w:rsidRPr="00266D59">
        <w:rPr>
          <w:rFonts w:ascii="Times New Roman" w:hAnsi="Times New Roman" w:cs="Times New Roman"/>
          <w:sz w:val="28"/>
          <w:szCs w:val="28"/>
          <w:u w:val="single"/>
        </w:rPr>
        <w:t xml:space="preserve">pplication” that triggers the </w:t>
      </w:r>
      <w:r w:rsidR="00C25CE9" w:rsidRPr="00266D59">
        <w:rPr>
          <w:rFonts w:ascii="Times New Roman" w:hAnsi="Times New Roman" w:cs="Times New Roman"/>
          <w:sz w:val="28"/>
          <w:szCs w:val="28"/>
          <w:u w:val="single"/>
        </w:rPr>
        <w:t>creditor</w:t>
      </w:r>
      <w:r w:rsidRPr="00266D59">
        <w:rPr>
          <w:rFonts w:ascii="Times New Roman" w:hAnsi="Times New Roman" w:cs="Times New Roman"/>
          <w:sz w:val="28"/>
          <w:szCs w:val="28"/>
          <w:u w:val="single"/>
        </w:rPr>
        <w:t>’s duty to provide the Loan Estimate</w:t>
      </w:r>
      <w:r w:rsidR="00C43B3D" w:rsidRPr="00266D59">
        <w:rPr>
          <w:rFonts w:ascii="Times New Roman" w:hAnsi="Times New Roman" w:cs="Times New Roman"/>
        </w:rPr>
        <w:t>?</w:t>
      </w:r>
      <w:bookmarkEnd w:id="29"/>
    </w:p>
    <w:p w:rsidR="00C43B3D" w:rsidRPr="00266D59" w:rsidRDefault="00C43B3D" w:rsidP="00C43B3D">
      <w:pPr>
        <w:pStyle w:val="ListParagraph"/>
        <w:ind w:hanging="360"/>
        <w:rPr>
          <w:rFonts w:ascii="Times New Roman" w:hAnsi="Times New Roman"/>
          <w:sz w:val="24"/>
        </w:rPr>
      </w:pPr>
    </w:p>
    <w:p w:rsidR="00C43B3D" w:rsidRPr="00266D59" w:rsidRDefault="00C43B3D" w:rsidP="00C43B3D">
      <w:pPr>
        <w:pStyle w:val="ListParagraph"/>
        <w:ind w:hanging="360"/>
        <w:rPr>
          <w:rFonts w:ascii="Times New Roman" w:hAnsi="Times New Roman"/>
          <w:b/>
          <w:sz w:val="24"/>
        </w:rPr>
      </w:pPr>
      <w:r w:rsidRPr="00266D59">
        <w:rPr>
          <w:rFonts w:ascii="Times New Roman" w:hAnsi="Times New Roman"/>
          <w:sz w:val="24"/>
        </w:rPr>
        <w:tab/>
      </w:r>
      <w:r w:rsidRPr="00266D59">
        <w:rPr>
          <w:rFonts w:ascii="Times New Roman" w:hAnsi="Times New Roman"/>
          <w:b/>
          <w:sz w:val="24"/>
        </w:rPr>
        <w:t xml:space="preserve">Once a </w:t>
      </w:r>
      <w:r w:rsidR="00C25CE9" w:rsidRPr="00266D59">
        <w:rPr>
          <w:rFonts w:ascii="Times New Roman" w:hAnsi="Times New Roman"/>
          <w:b/>
          <w:sz w:val="24"/>
        </w:rPr>
        <w:t>creditor</w:t>
      </w:r>
      <w:r w:rsidRPr="00266D59">
        <w:rPr>
          <w:rFonts w:ascii="Times New Roman" w:hAnsi="Times New Roman"/>
          <w:b/>
          <w:sz w:val="24"/>
        </w:rPr>
        <w:t xml:space="preserve"> has </w:t>
      </w:r>
      <w:r w:rsidR="00FC4476" w:rsidRPr="00266D59">
        <w:rPr>
          <w:rFonts w:ascii="Times New Roman" w:hAnsi="Times New Roman"/>
          <w:b/>
          <w:sz w:val="24"/>
        </w:rPr>
        <w:t xml:space="preserve">the following </w:t>
      </w:r>
      <w:r w:rsidRPr="00266D59">
        <w:rPr>
          <w:rFonts w:ascii="Times New Roman" w:hAnsi="Times New Roman"/>
          <w:b/>
          <w:sz w:val="24"/>
        </w:rPr>
        <w:t>6 pieces of information, the</w:t>
      </w:r>
      <w:r w:rsidR="00FC4476" w:rsidRPr="00266D59">
        <w:rPr>
          <w:rFonts w:ascii="Times New Roman" w:hAnsi="Times New Roman"/>
          <w:b/>
          <w:sz w:val="24"/>
        </w:rPr>
        <w:t>y have received an</w:t>
      </w:r>
      <w:r w:rsidR="00B226B9" w:rsidRPr="00266D59">
        <w:rPr>
          <w:rFonts w:ascii="Times New Roman" w:hAnsi="Times New Roman"/>
          <w:b/>
          <w:sz w:val="24"/>
        </w:rPr>
        <w:t xml:space="preserve"> </w:t>
      </w:r>
      <w:r w:rsidR="00FC4476" w:rsidRPr="00266D59">
        <w:rPr>
          <w:rFonts w:ascii="Times New Roman" w:hAnsi="Times New Roman"/>
          <w:b/>
          <w:sz w:val="24"/>
        </w:rPr>
        <w:t>A</w:t>
      </w:r>
      <w:r w:rsidRPr="00266D59">
        <w:rPr>
          <w:rFonts w:ascii="Times New Roman" w:hAnsi="Times New Roman"/>
          <w:b/>
          <w:sz w:val="24"/>
        </w:rPr>
        <w:t>pplication under the TRID rule:</w:t>
      </w:r>
    </w:p>
    <w:p w:rsidR="00C43B3D" w:rsidRPr="00266D59" w:rsidRDefault="00C43B3D" w:rsidP="00C43B3D">
      <w:pPr>
        <w:pStyle w:val="ListParagraph"/>
        <w:numPr>
          <w:ilvl w:val="0"/>
          <w:numId w:val="4"/>
        </w:numPr>
        <w:rPr>
          <w:rFonts w:ascii="Times New Roman" w:hAnsi="Times New Roman"/>
          <w:b/>
          <w:sz w:val="24"/>
        </w:rPr>
      </w:pPr>
      <w:r w:rsidRPr="00266D59">
        <w:rPr>
          <w:rFonts w:ascii="Times New Roman" w:hAnsi="Times New Roman"/>
          <w:b/>
          <w:sz w:val="24"/>
        </w:rPr>
        <w:t>consumer’s name</w:t>
      </w:r>
    </w:p>
    <w:p w:rsidR="00C43B3D" w:rsidRPr="00266D59" w:rsidRDefault="00C43B3D" w:rsidP="00C43B3D">
      <w:pPr>
        <w:pStyle w:val="ListParagraph"/>
        <w:numPr>
          <w:ilvl w:val="0"/>
          <w:numId w:val="4"/>
        </w:numPr>
        <w:rPr>
          <w:rFonts w:ascii="Times New Roman" w:hAnsi="Times New Roman"/>
          <w:b/>
          <w:sz w:val="24"/>
        </w:rPr>
      </w:pPr>
      <w:r w:rsidRPr="00266D59">
        <w:rPr>
          <w:rFonts w:ascii="Times New Roman" w:hAnsi="Times New Roman"/>
          <w:b/>
          <w:sz w:val="24"/>
        </w:rPr>
        <w:t>consumer’s income</w:t>
      </w:r>
    </w:p>
    <w:p w:rsidR="00C43B3D" w:rsidRPr="00266D59" w:rsidRDefault="00C43B3D" w:rsidP="00C43B3D">
      <w:pPr>
        <w:pStyle w:val="ListParagraph"/>
        <w:numPr>
          <w:ilvl w:val="0"/>
          <w:numId w:val="4"/>
        </w:numPr>
        <w:rPr>
          <w:rFonts w:ascii="Times New Roman" w:hAnsi="Times New Roman"/>
          <w:b/>
          <w:sz w:val="24"/>
        </w:rPr>
      </w:pPr>
      <w:r w:rsidRPr="00266D59">
        <w:rPr>
          <w:rFonts w:ascii="Times New Roman" w:hAnsi="Times New Roman"/>
          <w:b/>
          <w:sz w:val="24"/>
        </w:rPr>
        <w:t>consumer’s SSN</w:t>
      </w:r>
    </w:p>
    <w:p w:rsidR="00C43B3D" w:rsidRPr="00266D59" w:rsidRDefault="00C43B3D" w:rsidP="00C43B3D">
      <w:pPr>
        <w:pStyle w:val="ListParagraph"/>
        <w:numPr>
          <w:ilvl w:val="0"/>
          <w:numId w:val="4"/>
        </w:numPr>
        <w:rPr>
          <w:rFonts w:ascii="Times New Roman" w:hAnsi="Times New Roman"/>
          <w:b/>
          <w:sz w:val="24"/>
        </w:rPr>
      </w:pPr>
      <w:r w:rsidRPr="00266D59">
        <w:rPr>
          <w:rFonts w:ascii="Times New Roman" w:hAnsi="Times New Roman"/>
          <w:b/>
          <w:sz w:val="24"/>
        </w:rPr>
        <w:t>property address</w:t>
      </w:r>
    </w:p>
    <w:p w:rsidR="00C43B3D" w:rsidRPr="00266D59" w:rsidRDefault="00C43B3D" w:rsidP="00C43B3D">
      <w:pPr>
        <w:pStyle w:val="ListParagraph"/>
        <w:numPr>
          <w:ilvl w:val="0"/>
          <w:numId w:val="4"/>
        </w:numPr>
        <w:rPr>
          <w:rFonts w:ascii="Times New Roman" w:hAnsi="Times New Roman"/>
          <w:b/>
          <w:sz w:val="24"/>
        </w:rPr>
      </w:pPr>
      <w:r w:rsidRPr="00266D59">
        <w:rPr>
          <w:rFonts w:ascii="Times New Roman" w:hAnsi="Times New Roman"/>
          <w:b/>
          <w:sz w:val="24"/>
        </w:rPr>
        <w:t>estimated value of property</w:t>
      </w:r>
    </w:p>
    <w:p w:rsidR="00C43B3D" w:rsidRPr="00266D59" w:rsidRDefault="00C43B3D" w:rsidP="00C43B3D">
      <w:pPr>
        <w:pStyle w:val="ListParagraph"/>
        <w:numPr>
          <w:ilvl w:val="0"/>
          <w:numId w:val="4"/>
        </w:numPr>
        <w:rPr>
          <w:rFonts w:ascii="Times New Roman" w:hAnsi="Times New Roman"/>
          <w:b/>
          <w:sz w:val="24"/>
        </w:rPr>
      </w:pPr>
      <w:r w:rsidRPr="00266D59">
        <w:rPr>
          <w:rFonts w:ascii="Times New Roman" w:hAnsi="Times New Roman"/>
          <w:b/>
          <w:sz w:val="24"/>
        </w:rPr>
        <w:t>loan amount sought</w:t>
      </w:r>
    </w:p>
    <w:p w:rsidR="00FC4476" w:rsidRPr="00266D59" w:rsidRDefault="00FC4476" w:rsidP="00FC4476">
      <w:pPr>
        <w:pStyle w:val="ListParagraph"/>
        <w:ind w:left="1800"/>
        <w:rPr>
          <w:rFonts w:ascii="Times New Roman" w:hAnsi="Times New Roman"/>
          <w:b/>
          <w:sz w:val="24"/>
        </w:rPr>
      </w:pPr>
    </w:p>
    <w:p w:rsidR="00FC4476" w:rsidRPr="00266D59" w:rsidRDefault="00C43B3D" w:rsidP="00C43B3D">
      <w:pPr>
        <w:ind w:left="720"/>
        <w:rPr>
          <w:rFonts w:ascii="Times New Roman" w:hAnsi="Times New Roman"/>
          <w:b/>
          <w:sz w:val="24"/>
        </w:rPr>
      </w:pPr>
      <w:r w:rsidRPr="00266D59">
        <w:rPr>
          <w:rFonts w:ascii="Times New Roman" w:hAnsi="Times New Roman"/>
          <w:b/>
          <w:sz w:val="24"/>
        </w:rPr>
        <w:t xml:space="preserve">If a </w:t>
      </w:r>
      <w:r w:rsidR="00C25CE9" w:rsidRPr="00266D59">
        <w:rPr>
          <w:rFonts w:ascii="Times New Roman" w:hAnsi="Times New Roman"/>
          <w:b/>
          <w:sz w:val="24"/>
        </w:rPr>
        <w:t>creditor</w:t>
      </w:r>
      <w:r w:rsidRPr="00266D59">
        <w:rPr>
          <w:rFonts w:ascii="Times New Roman" w:hAnsi="Times New Roman"/>
          <w:b/>
          <w:sz w:val="24"/>
        </w:rPr>
        <w:t xml:space="preserve"> wants to show </w:t>
      </w:r>
      <w:r w:rsidR="00FC4476" w:rsidRPr="00266D59">
        <w:rPr>
          <w:rFonts w:ascii="Times New Roman" w:hAnsi="Times New Roman"/>
          <w:b/>
          <w:sz w:val="24"/>
        </w:rPr>
        <w:t xml:space="preserve">prospective borrowers their potential </w:t>
      </w:r>
      <w:r w:rsidRPr="00266D59">
        <w:rPr>
          <w:rFonts w:ascii="Times New Roman" w:hAnsi="Times New Roman"/>
          <w:b/>
          <w:sz w:val="24"/>
        </w:rPr>
        <w:t>fees</w:t>
      </w:r>
      <w:r w:rsidR="00FC4476" w:rsidRPr="00266D59">
        <w:rPr>
          <w:rFonts w:ascii="Times New Roman" w:hAnsi="Times New Roman"/>
          <w:b/>
          <w:sz w:val="24"/>
        </w:rPr>
        <w:t>/costs</w:t>
      </w:r>
      <w:r w:rsidRPr="00266D59">
        <w:rPr>
          <w:rFonts w:ascii="Times New Roman" w:hAnsi="Times New Roman"/>
          <w:b/>
          <w:sz w:val="24"/>
        </w:rPr>
        <w:t>,</w:t>
      </w:r>
      <w:r w:rsidR="00FC4476" w:rsidRPr="00266D59">
        <w:rPr>
          <w:rFonts w:ascii="Times New Roman" w:hAnsi="Times New Roman"/>
          <w:b/>
          <w:sz w:val="24"/>
        </w:rPr>
        <w:t xml:space="preserve"> they should use the optional “Cost Estimate.” The C</w:t>
      </w:r>
      <w:r w:rsidRPr="00266D59">
        <w:rPr>
          <w:rFonts w:ascii="Times New Roman" w:hAnsi="Times New Roman"/>
          <w:b/>
          <w:sz w:val="24"/>
        </w:rPr>
        <w:t>ost</w:t>
      </w:r>
      <w:r w:rsidR="00FC4476" w:rsidRPr="00266D59">
        <w:rPr>
          <w:rFonts w:ascii="Times New Roman" w:hAnsi="Times New Roman"/>
          <w:b/>
          <w:sz w:val="24"/>
        </w:rPr>
        <w:t xml:space="preserve"> E</w:t>
      </w:r>
      <w:r w:rsidRPr="00266D59">
        <w:rPr>
          <w:rFonts w:ascii="Times New Roman" w:hAnsi="Times New Roman"/>
          <w:b/>
          <w:sz w:val="24"/>
        </w:rPr>
        <w:t xml:space="preserve">stimate should not resemble the </w:t>
      </w:r>
      <w:r w:rsidR="00FC4476" w:rsidRPr="00266D59">
        <w:rPr>
          <w:rFonts w:ascii="Times New Roman" w:hAnsi="Times New Roman"/>
          <w:b/>
          <w:sz w:val="24"/>
        </w:rPr>
        <w:t>Loan Estimate</w:t>
      </w:r>
      <w:r w:rsidRPr="00266D59">
        <w:rPr>
          <w:rFonts w:ascii="Times New Roman" w:hAnsi="Times New Roman"/>
          <w:b/>
          <w:sz w:val="24"/>
        </w:rPr>
        <w:t xml:space="preserve"> and should </w:t>
      </w:r>
      <w:r w:rsidR="00FC4476" w:rsidRPr="00266D59">
        <w:rPr>
          <w:rFonts w:ascii="Times New Roman" w:hAnsi="Times New Roman"/>
          <w:b/>
          <w:sz w:val="24"/>
        </w:rPr>
        <w:t>contain</w:t>
      </w:r>
      <w:r w:rsidRPr="00266D59">
        <w:rPr>
          <w:rFonts w:ascii="Times New Roman" w:hAnsi="Times New Roman"/>
          <w:b/>
          <w:sz w:val="24"/>
        </w:rPr>
        <w:t xml:space="preserve"> this disclosure: </w:t>
      </w:r>
    </w:p>
    <w:p w:rsidR="00FC4476" w:rsidRPr="00266D59" w:rsidRDefault="00FC4476" w:rsidP="00C43B3D">
      <w:pPr>
        <w:ind w:left="720"/>
        <w:rPr>
          <w:rFonts w:ascii="Times New Roman" w:hAnsi="Times New Roman"/>
          <w:b/>
          <w:sz w:val="24"/>
        </w:rPr>
      </w:pPr>
    </w:p>
    <w:p w:rsidR="00FC4476" w:rsidRPr="00266D59" w:rsidRDefault="00C43B3D" w:rsidP="00FC4476">
      <w:pPr>
        <w:ind w:left="1440"/>
        <w:rPr>
          <w:rFonts w:ascii="Times New Roman" w:hAnsi="Times New Roman"/>
          <w:b/>
          <w:sz w:val="24"/>
        </w:rPr>
      </w:pPr>
      <w:r w:rsidRPr="00266D59">
        <w:rPr>
          <w:rFonts w:ascii="Times New Roman" w:hAnsi="Times New Roman"/>
          <w:b/>
          <w:sz w:val="24"/>
        </w:rPr>
        <w:t>“</w:t>
      </w:r>
      <w:r w:rsidRPr="00266D59">
        <w:rPr>
          <w:rFonts w:ascii="Times New Roman" w:hAnsi="Times New Roman"/>
          <w:b/>
          <w:i/>
          <w:sz w:val="24"/>
        </w:rPr>
        <w:t>Your actual rate, payment, and costs could be higher.  Get an official Loan Estimate before choosing a loan.”</w:t>
      </w:r>
      <w:r w:rsidRPr="00266D59">
        <w:rPr>
          <w:rFonts w:ascii="Times New Roman" w:hAnsi="Times New Roman"/>
          <w:b/>
          <w:sz w:val="24"/>
        </w:rPr>
        <w:t xml:space="preserve"> </w:t>
      </w:r>
    </w:p>
    <w:p w:rsidR="00FC4476" w:rsidRPr="00266D59" w:rsidRDefault="00FC4476" w:rsidP="00FC4476">
      <w:pPr>
        <w:ind w:left="1440"/>
        <w:rPr>
          <w:rFonts w:ascii="Times New Roman" w:hAnsi="Times New Roman"/>
          <w:b/>
          <w:sz w:val="24"/>
        </w:rPr>
      </w:pPr>
    </w:p>
    <w:p w:rsidR="00C43B3D" w:rsidRPr="00266D59" w:rsidRDefault="00C43B3D" w:rsidP="00FC4476">
      <w:pPr>
        <w:ind w:left="1440"/>
        <w:rPr>
          <w:rFonts w:ascii="Times New Roman" w:hAnsi="Times New Roman"/>
          <w:sz w:val="24"/>
        </w:rPr>
      </w:pPr>
      <w:r w:rsidRPr="00266D59">
        <w:rPr>
          <w:rFonts w:ascii="Times New Roman" w:hAnsi="Times New Roman"/>
          <w:b/>
          <w:sz w:val="24"/>
        </w:rPr>
        <w:t>(</w:t>
      </w:r>
      <w:r w:rsidR="00FC4476" w:rsidRPr="00266D59">
        <w:rPr>
          <w:rFonts w:ascii="Times New Roman" w:hAnsi="Times New Roman"/>
          <w:b/>
          <w:sz w:val="24"/>
        </w:rPr>
        <w:t xml:space="preserve">Reg. Z </w:t>
      </w:r>
      <w:r w:rsidRPr="00266D59">
        <w:rPr>
          <w:rFonts w:ascii="Times New Roman" w:hAnsi="Times New Roman"/>
          <w:b/>
          <w:sz w:val="24"/>
        </w:rPr>
        <w:t xml:space="preserve">§1026.19(e)(2)(ii); </w:t>
      </w:r>
      <w:r w:rsidR="00FC4476" w:rsidRPr="00266D59">
        <w:rPr>
          <w:rFonts w:ascii="Times New Roman" w:hAnsi="Times New Roman"/>
          <w:b/>
          <w:sz w:val="24"/>
        </w:rPr>
        <w:t xml:space="preserve">Official Interpretation </w:t>
      </w:r>
      <w:r w:rsidRPr="00266D59">
        <w:rPr>
          <w:rFonts w:ascii="Times New Roman" w:hAnsi="Times New Roman"/>
          <w:b/>
          <w:sz w:val="24"/>
        </w:rPr>
        <w:t>19(e)(2)(ii)-</w:t>
      </w:r>
      <w:r w:rsidRPr="00266D59">
        <w:rPr>
          <w:rFonts w:ascii="Times New Roman" w:hAnsi="Times New Roman"/>
          <w:sz w:val="24"/>
        </w:rPr>
        <w:t>1).</w:t>
      </w:r>
    </w:p>
    <w:p w:rsidR="00C43B3D" w:rsidRPr="00266D59" w:rsidRDefault="00C43B3D" w:rsidP="00C43B3D">
      <w:pPr>
        <w:ind w:left="720"/>
        <w:rPr>
          <w:rFonts w:ascii="Times New Roman" w:hAnsi="Times New Roman"/>
          <w:sz w:val="24"/>
        </w:rPr>
      </w:pPr>
    </w:p>
    <w:p w:rsidR="00C43B3D" w:rsidRPr="00266D59" w:rsidRDefault="00C43B3D" w:rsidP="00B018DF">
      <w:pPr>
        <w:pStyle w:val="Heading2"/>
        <w:numPr>
          <w:ilvl w:val="0"/>
          <w:numId w:val="3"/>
        </w:numPr>
        <w:ind w:hanging="720"/>
        <w:rPr>
          <w:rFonts w:ascii="Times New Roman" w:hAnsi="Times New Roman" w:cs="Times New Roman"/>
        </w:rPr>
      </w:pPr>
      <w:bookmarkStart w:id="30" w:name="_Toc446610909"/>
      <w:r w:rsidRPr="00266D59">
        <w:rPr>
          <w:rFonts w:ascii="Times New Roman" w:hAnsi="Times New Roman" w:cs="Times New Roman"/>
          <w:sz w:val="28"/>
          <w:szCs w:val="28"/>
          <w:u w:val="single"/>
        </w:rPr>
        <w:t xml:space="preserve">How much business must be done at the </w:t>
      </w:r>
      <w:r w:rsidR="00C25CE9" w:rsidRPr="00266D59">
        <w:rPr>
          <w:rFonts w:ascii="Times New Roman" w:hAnsi="Times New Roman" w:cs="Times New Roman"/>
          <w:sz w:val="28"/>
          <w:szCs w:val="28"/>
          <w:u w:val="single"/>
        </w:rPr>
        <w:t>creditor</w:t>
      </w:r>
      <w:r w:rsidRPr="00266D59">
        <w:rPr>
          <w:rFonts w:ascii="Times New Roman" w:hAnsi="Times New Roman" w:cs="Times New Roman"/>
          <w:sz w:val="28"/>
          <w:szCs w:val="28"/>
          <w:u w:val="single"/>
        </w:rPr>
        <w:t>’s office to be considered a “</w:t>
      </w:r>
      <w:r w:rsidRPr="00266D59">
        <w:rPr>
          <w:rFonts w:ascii="Times New Roman" w:hAnsi="Times New Roman" w:cs="Times New Roman"/>
          <w:i/>
          <w:sz w:val="28"/>
          <w:szCs w:val="28"/>
          <w:u w:val="single"/>
        </w:rPr>
        <w:t>business day</w:t>
      </w:r>
      <w:r w:rsidRPr="00266D59">
        <w:rPr>
          <w:rFonts w:ascii="Times New Roman" w:hAnsi="Times New Roman" w:cs="Times New Roman"/>
          <w:sz w:val="28"/>
          <w:szCs w:val="28"/>
          <w:u w:val="single"/>
        </w:rPr>
        <w:t>” for purposes of the LE</w:t>
      </w:r>
      <w:r w:rsidRPr="00266D59">
        <w:rPr>
          <w:rFonts w:ascii="Times New Roman" w:hAnsi="Times New Roman" w:cs="Times New Roman"/>
        </w:rPr>
        <w:t>?</w:t>
      </w:r>
      <w:bookmarkEnd w:id="30"/>
    </w:p>
    <w:p w:rsidR="00C43B3D" w:rsidRPr="00266D59" w:rsidRDefault="00C43B3D" w:rsidP="00C43B3D">
      <w:pPr>
        <w:rPr>
          <w:rFonts w:ascii="Times New Roman" w:hAnsi="Times New Roman"/>
        </w:rPr>
      </w:pPr>
    </w:p>
    <w:p w:rsidR="00C43B3D" w:rsidRPr="00266D59" w:rsidRDefault="00D82419" w:rsidP="00C43B3D">
      <w:pPr>
        <w:ind w:left="720"/>
        <w:rPr>
          <w:rFonts w:ascii="Times New Roman" w:hAnsi="Times New Roman"/>
          <w:b/>
          <w:sz w:val="24"/>
        </w:rPr>
      </w:pPr>
      <w:r w:rsidRPr="00266D59">
        <w:rPr>
          <w:rFonts w:ascii="Times New Roman" w:hAnsi="Times New Roman"/>
          <w:b/>
          <w:sz w:val="24"/>
        </w:rPr>
        <w:t xml:space="preserve">Activities that indicate the creditor should count the business day include availability of personnel to make </w:t>
      </w:r>
      <w:r w:rsidR="00FC4476" w:rsidRPr="00266D59">
        <w:rPr>
          <w:rFonts w:ascii="Times New Roman" w:hAnsi="Times New Roman"/>
          <w:b/>
          <w:sz w:val="24"/>
        </w:rPr>
        <w:t xml:space="preserve">to </w:t>
      </w:r>
      <w:r w:rsidRPr="00266D59">
        <w:rPr>
          <w:rFonts w:ascii="Times New Roman" w:hAnsi="Times New Roman"/>
          <w:b/>
          <w:sz w:val="24"/>
        </w:rPr>
        <w:t>loan disbursements, open new accounts and handle credit transaction inquiries.</w:t>
      </w:r>
    </w:p>
    <w:p w:rsidR="00D82419" w:rsidRPr="00266D59" w:rsidRDefault="00D82419" w:rsidP="00C43B3D">
      <w:pPr>
        <w:ind w:left="720"/>
        <w:rPr>
          <w:rFonts w:ascii="Times New Roman" w:hAnsi="Times New Roman"/>
          <w:b/>
          <w:sz w:val="24"/>
        </w:rPr>
      </w:pPr>
    </w:p>
    <w:p w:rsidR="00C43B3D" w:rsidRPr="00266D59" w:rsidRDefault="00D82419" w:rsidP="00D239EA">
      <w:pPr>
        <w:ind w:left="720"/>
        <w:rPr>
          <w:rFonts w:ascii="Times New Roman" w:hAnsi="Times New Roman"/>
          <w:b/>
          <w:sz w:val="24"/>
        </w:rPr>
      </w:pPr>
      <w:r w:rsidRPr="00266D59">
        <w:rPr>
          <w:rFonts w:ascii="Times New Roman" w:hAnsi="Times New Roman"/>
          <w:b/>
          <w:sz w:val="24"/>
        </w:rPr>
        <w:t xml:space="preserve">Activities that indicate the creditor is not open include a </w:t>
      </w:r>
      <w:r w:rsidR="00C25CE9" w:rsidRPr="00266D59">
        <w:rPr>
          <w:rFonts w:ascii="Times New Roman" w:hAnsi="Times New Roman"/>
          <w:b/>
          <w:sz w:val="24"/>
        </w:rPr>
        <w:t>creditor</w:t>
      </w:r>
      <w:r w:rsidRPr="00266D59">
        <w:rPr>
          <w:rFonts w:ascii="Times New Roman" w:hAnsi="Times New Roman"/>
          <w:b/>
          <w:sz w:val="24"/>
        </w:rPr>
        <w:t xml:space="preserve"> merely having its customer-service windows open only for limited</w:t>
      </w:r>
      <w:r w:rsidRPr="00266D59">
        <w:rPr>
          <w:rFonts w:ascii="Times New Roman" w:hAnsi="Times New Roman"/>
          <w:sz w:val="24"/>
        </w:rPr>
        <w:t xml:space="preserve"> </w:t>
      </w:r>
      <w:r w:rsidR="00FC4476" w:rsidRPr="00266D59">
        <w:rPr>
          <w:rFonts w:ascii="Times New Roman" w:hAnsi="Times New Roman"/>
          <w:b/>
          <w:sz w:val="24"/>
        </w:rPr>
        <w:t xml:space="preserve">purposes as </w:t>
      </w:r>
      <w:r w:rsidRPr="00266D59">
        <w:rPr>
          <w:rFonts w:ascii="Times New Roman" w:hAnsi="Times New Roman"/>
          <w:b/>
          <w:sz w:val="24"/>
        </w:rPr>
        <w:t>deposits and withdrawals, bill paying, and related services.</w:t>
      </w:r>
    </w:p>
    <w:p w:rsidR="00FC4476" w:rsidRPr="00266D59" w:rsidRDefault="00FC4476" w:rsidP="00D239EA">
      <w:pPr>
        <w:ind w:left="720"/>
        <w:rPr>
          <w:rFonts w:ascii="Times New Roman" w:hAnsi="Times New Roman"/>
          <w:b/>
          <w:sz w:val="24"/>
        </w:rPr>
      </w:pPr>
    </w:p>
    <w:p w:rsidR="003D500E" w:rsidRPr="00266D59" w:rsidRDefault="00915B0A" w:rsidP="00B018DF">
      <w:pPr>
        <w:pStyle w:val="Heading2"/>
        <w:numPr>
          <w:ilvl w:val="0"/>
          <w:numId w:val="3"/>
        </w:numPr>
        <w:ind w:hanging="720"/>
        <w:rPr>
          <w:rFonts w:ascii="Times New Roman" w:hAnsi="Times New Roman" w:cs="Times New Roman"/>
          <w:sz w:val="28"/>
          <w:szCs w:val="28"/>
          <w:u w:val="single"/>
        </w:rPr>
      </w:pPr>
      <w:bookmarkStart w:id="31" w:name="_Toc446610910"/>
      <w:r w:rsidRPr="00266D59">
        <w:rPr>
          <w:rFonts w:ascii="Times New Roman" w:hAnsi="Times New Roman" w:cs="Times New Roman"/>
          <w:sz w:val="28"/>
          <w:szCs w:val="28"/>
          <w:u w:val="single"/>
        </w:rPr>
        <w:t>When can the creditor</w:t>
      </w:r>
      <w:r w:rsidR="003D500E" w:rsidRPr="00266D59">
        <w:rPr>
          <w:rFonts w:ascii="Times New Roman" w:hAnsi="Times New Roman" w:cs="Times New Roman"/>
          <w:sz w:val="28"/>
          <w:szCs w:val="28"/>
          <w:u w:val="single"/>
        </w:rPr>
        <w:t xml:space="preserve"> reset tolerance baselines when a fee changes in the 10% tolerance bucket?</w:t>
      </w:r>
      <w:bookmarkEnd w:id="31"/>
    </w:p>
    <w:p w:rsidR="003D500E" w:rsidRPr="00266D59" w:rsidRDefault="003D500E" w:rsidP="003D500E">
      <w:pPr>
        <w:rPr>
          <w:rFonts w:ascii="Times New Roman" w:hAnsi="Times New Roman"/>
          <w:sz w:val="24"/>
        </w:rPr>
      </w:pPr>
      <w:r w:rsidRPr="00266D59">
        <w:rPr>
          <w:rFonts w:ascii="Times New Roman" w:hAnsi="Times New Roman"/>
          <w:sz w:val="24"/>
        </w:rPr>
        <w:t> </w:t>
      </w:r>
    </w:p>
    <w:p w:rsidR="003D500E" w:rsidRPr="00266D59" w:rsidRDefault="003D500E" w:rsidP="003D500E">
      <w:pPr>
        <w:ind w:left="720"/>
        <w:rPr>
          <w:rFonts w:ascii="Times New Roman" w:hAnsi="Times New Roman"/>
          <w:b/>
          <w:sz w:val="24"/>
        </w:rPr>
      </w:pPr>
      <w:r w:rsidRPr="00266D59">
        <w:rPr>
          <w:rFonts w:ascii="Times New Roman" w:hAnsi="Times New Roman"/>
          <w:b/>
          <w:sz w:val="24"/>
        </w:rPr>
        <w:t xml:space="preserve">Only when a changed circumstance has pushed fees in the 10% bucket cumulatively beyond 10% </w:t>
      </w:r>
      <w:r w:rsidR="00FC4476" w:rsidRPr="00266D59">
        <w:rPr>
          <w:rFonts w:ascii="Times New Roman" w:hAnsi="Times New Roman"/>
          <w:b/>
          <w:sz w:val="24"/>
        </w:rPr>
        <w:t>is the creditor allowed</w:t>
      </w:r>
      <w:r w:rsidRPr="00266D59">
        <w:rPr>
          <w:rFonts w:ascii="Times New Roman" w:hAnsi="Times New Roman"/>
          <w:b/>
          <w:sz w:val="24"/>
        </w:rPr>
        <w:t xml:space="preserve"> to reset tolerance baselines.  (</w:t>
      </w:r>
      <w:r w:rsidR="00FC4476" w:rsidRPr="00266D59">
        <w:rPr>
          <w:rFonts w:ascii="Times New Roman" w:hAnsi="Times New Roman"/>
          <w:b/>
          <w:sz w:val="24"/>
        </w:rPr>
        <w:t xml:space="preserve">Reg. Z Official Interpretations  </w:t>
      </w:r>
      <w:r w:rsidRPr="00266D59">
        <w:rPr>
          <w:rFonts w:ascii="Times New Roman" w:hAnsi="Times New Roman"/>
          <w:b/>
          <w:sz w:val="24"/>
        </w:rPr>
        <w:t>19(e)(3)(iv)(A)-1.ii)</w:t>
      </w:r>
    </w:p>
    <w:p w:rsidR="003D500E" w:rsidRPr="00266D59" w:rsidRDefault="003D500E" w:rsidP="003D500E">
      <w:pPr>
        <w:ind w:left="720"/>
        <w:rPr>
          <w:rFonts w:ascii="Times New Roman" w:hAnsi="Times New Roman"/>
          <w:b/>
          <w:sz w:val="24"/>
        </w:rPr>
      </w:pPr>
    </w:p>
    <w:p w:rsidR="003D500E" w:rsidRPr="00266D59" w:rsidRDefault="003D500E" w:rsidP="003D500E">
      <w:pPr>
        <w:ind w:left="720"/>
        <w:rPr>
          <w:rFonts w:ascii="Times New Roman" w:hAnsi="Times New Roman"/>
          <w:b/>
          <w:sz w:val="24"/>
        </w:rPr>
      </w:pPr>
      <w:r w:rsidRPr="00266D59">
        <w:rPr>
          <w:rFonts w:ascii="Times New Roman" w:hAnsi="Times New Roman"/>
          <w:b/>
          <w:sz w:val="24"/>
        </w:rPr>
        <w:t xml:space="preserve">For example, </w:t>
      </w:r>
      <w:r w:rsidR="00FC4476" w:rsidRPr="00266D59">
        <w:rPr>
          <w:rFonts w:ascii="Times New Roman" w:hAnsi="Times New Roman"/>
          <w:b/>
          <w:sz w:val="24"/>
        </w:rPr>
        <w:t>assume that a creditor’s</w:t>
      </w:r>
      <w:r w:rsidRPr="00266D59">
        <w:rPr>
          <w:rFonts w:ascii="Times New Roman" w:hAnsi="Times New Roman"/>
          <w:b/>
          <w:sz w:val="24"/>
        </w:rPr>
        <w:t xml:space="preserve"> 10% tolerance bucket has a</w:t>
      </w:r>
      <w:r w:rsidR="00FC4476" w:rsidRPr="00266D59">
        <w:rPr>
          <w:rFonts w:ascii="Times New Roman" w:hAnsi="Times New Roman"/>
          <w:b/>
          <w:sz w:val="24"/>
        </w:rPr>
        <w:t xml:space="preserve"> total of $400 in fees on the Loan Estimate</w:t>
      </w:r>
      <w:r w:rsidRPr="00266D59">
        <w:rPr>
          <w:rFonts w:ascii="Times New Roman" w:hAnsi="Times New Roman"/>
          <w:b/>
          <w:sz w:val="24"/>
        </w:rPr>
        <w:t xml:space="preserve">.  Changed circumstances push fees in that bucket up to $430.  Because the fees have not changed by more 10%, </w:t>
      </w:r>
      <w:r w:rsidR="006C11BA" w:rsidRPr="00266D59">
        <w:rPr>
          <w:rFonts w:ascii="Times New Roman" w:hAnsi="Times New Roman"/>
          <w:b/>
          <w:sz w:val="24"/>
        </w:rPr>
        <w:t>the creditor</w:t>
      </w:r>
      <w:r w:rsidRPr="00266D59">
        <w:rPr>
          <w:rFonts w:ascii="Times New Roman" w:hAnsi="Times New Roman"/>
          <w:b/>
          <w:sz w:val="24"/>
        </w:rPr>
        <w:t xml:space="preserve"> must compare the final fees in 10% bucket to the $400 initially provided.  </w:t>
      </w:r>
      <w:r w:rsidR="006C11BA" w:rsidRPr="00266D59">
        <w:rPr>
          <w:rFonts w:ascii="Times New Roman" w:hAnsi="Times New Roman"/>
          <w:b/>
          <w:sz w:val="24"/>
        </w:rPr>
        <w:t>The creditor is</w:t>
      </w:r>
      <w:r w:rsidRPr="00266D59">
        <w:rPr>
          <w:rFonts w:ascii="Times New Roman" w:hAnsi="Times New Roman"/>
          <w:b/>
          <w:sz w:val="24"/>
        </w:rPr>
        <w:t xml:space="preserve"> allowed to reissue a </w:t>
      </w:r>
      <w:r w:rsidR="00FC4476" w:rsidRPr="00266D59">
        <w:rPr>
          <w:rFonts w:ascii="Times New Roman" w:hAnsi="Times New Roman"/>
          <w:b/>
          <w:sz w:val="24"/>
        </w:rPr>
        <w:t>Loan Estimate</w:t>
      </w:r>
      <w:r w:rsidRPr="00266D59">
        <w:rPr>
          <w:rFonts w:ascii="Times New Roman" w:hAnsi="Times New Roman"/>
          <w:b/>
          <w:sz w:val="24"/>
        </w:rPr>
        <w:t xml:space="preserve"> but cannot reset tolerance baselines – so </w:t>
      </w:r>
      <w:r w:rsidR="006C11BA" w:rsidRPr="00266D59">
        <w:rPr>
          <w:rFonts w:ascii="Times New Roman" w:hAnsi="Times New Roman"/>
          <w:b/>
          <w:sz w:val="24"/>
        </w:rPr>
        <w:t>the creditor</w:t>
      </w:r>
      <w:r w:rsidRPr="00266D59">
        <w:rPr>
          <w:rFonts w:ascii="Times New Roman" w:hAnsi="Times New Roman"/>
          <w:b/>
          <w:sz w:val="24"/>
        </w:rPr>
        <w:t xml:space="preserve"> must compare final fees with </w:t>
      </w:r>
      <w:r w:rsidR="00FC4476" w:rsidRPr="00266D59">
        <w:rPr>
          <w:rFonts w:ascii="Times New Roman" w:hAnsi="Times New Roman"/>
          <w:b/>
          <w:sz w:val="24"/>
        </w:rPr>
        <w:t xml:space="preserve">the </w:t>
      </w:r>
      <w:r w:rsidRPr="00266D59">
        <w:rPr>
          <w:rFonts w:ascii="Times New Roman" w:hAnsi="Times New Roman"/>
          <w:b/>
          <w:sz w:val="24"/>
        </w:rPr>
        <w:t>initial L</w:t>
      </w:r>
      <w:r w:rsidR="00FC4476" w:rsidRPr="00266D59">
        <w:rPr>
          <w:rFonts w:ascii="Times New Roman" w:hAnsi="Times New Roman"/>
          <w:b/>
          <w:sz w:val="24"/>
        </w:rPr>
        <w:t>oan Estimate</w:t>
      </w:r>
      <w:r w:rsidRPr="00266D59">
        <w:rPr>
          <w:rFonts w:ascii="Times New Roman" w:hAnsi="Times New Roman"/>
          <w:b/>
          <w:sz w:val="24"/>
        </w:rPr>
        <w:t xml:space="preserve">, not </w:t>
      </w:r>
      <w:r w:rsidR="00FC4476" w:rsidRPr="00266D59">
        <w:rPr>
          <w:rFonts w:ascii="Times New Roman" w:hAnsi="Times New Roman"/>
          <w:b/>
          <w:sz w:val="24"/>
        </w:rPr>
        <w:t xml:space="preserve">the </w:t>
      </w:r>
      <w:r w:rsidRPr="00266D59">
        <w:rPr>
          <w:rFonts w:ascii="Times New Roman" w:hAnsi="Times New Roman"/>
          <w:b/>
          <w:sz w:val="24"/>
        </w:rPr>
        <w:t>revised L</w:t>
      </w:r>
      <w:r w:rsidR="00FC4476" w:rsidRPr="00266D59">
        <w:rPr>
          <w:rFonts w:ascii="Times New Roman" w:hAnsi="Times New Roman"/>
          <w:b/>
          <w:sz w:val="24"/>
        </w:rPr>
        <w:t>oan Estimate</w:t>
      </w:r>
      <w:r w:rsidRPr="00266D59">
        <w:rPr>
          <w:rFonts w:ascii="Times New Roman" w:hAnsi="Times New Roman"/>
          <w:b/>
          <w:sz w:val="24"/>
        </w:rPr>
        <w:t xml:space="preserve">.  </w:t>
      </w:r>
    </w:p>
    <w:p w:rsidR="00FC4476" w:rsidRPr="00266D59" w:rsidRDefault="00FC4476" w:rsidP="003D500E">
      <w:pPr>
        <w:ind w:left="720"/>
        <w:rPr>
          <w:rFonts w:ascii="Times New Roman" w:hAnsi="Times New Roman"/>
          <w:b/>
          <w:sz w:val="24"/>
        </w:rPr>
      </w:pPr>
    </w:p>
    <w:p w:rsidR="003D500E" w:rsidRPr="00266D59" w:rsidRDefault="00FC4476" w:rsidP="003D500E">
      <w:pPr>
        <w:ind w:left="720"/>
        <w:rPr>
          <w:rFonts w:ascii="Times New Roman" w:hAnsi="Times New Roman"/>
          <w:b/>
          <w:sz w:val="24"/>
        </w:rPr>
      </w:pPr>
      <w:r w:rsidRPr="00266D59">
        <w:rPr>
          <w:rFonts w:ascii="Times New Roman" w:hAnsi="Times New Roman"/>
          <w:b/>
          <w:sz w:val="24"/>
        </w:rPr>
        <w:t xml:space="preserve">In our example, </w:t>
      </w:r>
      <w:r w:rsidR="003D500E" w:rsidRPr="00266D59">
        <w:rPr>
          <w:rFonts w:ascii="Times New Roman" w:hAnsi="Times New Roman"/>
          <w:b/>
          <w:sz w:val="24"/>
        </w:rPr>
        <w:t>if changed circumstances push</w:t>
      </w:r>
      <w:r w:rsidRPr="00266D59">
        <w:rPr>
          <w:rFonts w:ascii="Times New Roman" w:hAnsi="Times New Roman"/>
          <w:b/>
          <w:sz w:val="24"/>
        </w:rPr>
        <w:t>ed</w:t>
      </w:r>
      <w:r w:rsidR="003D500E" w:rsidRPr="00266D59">
        <w:rPr>
          <w:rFonts w:ascii="Times New Roman" w:hAnsi="Times New Roman"/>
          <w:b/>
          <w:sz w:val="24"/>
        </w:rPr>
        <w:t xml:space="preserve"> fees in the 10% bucket to $450, </w:t>
      </w:r>
      <w:r w:rsidRPr="00266D59">
        <w:rPr>
          <w:rFonts w:ascii="Times New Roman" w:hAnsi="Times New Roman"/>
          <w:b/>
          <w:sz w:val="24"/>
        </w:rPr>
        <w:t>the creditor</w:t>
      </w:r>
      <w:r w:rsidR="003D500E" w:rsidRPr="00266D59">
        <w:rPr>
          <w:rFonts w:ascii="Times New Roman" w:hAnsi="Times New Roman"/>
          <w:b/>
          <w:sz w:val="24"/>
        </w:rPr>
        <w:t xml:space="preserve"> can reset tolerance baselines and re-issue a </w:t>
      </w:r>
      <w:r w:rsidRPr="00266D59">
        <w:rPr>
          <w:rFonts w:ascii="Times New Roman" w:hAnsi="Times New Roman"/>
          <w:b/>
          <w:sz w:val="24"/>
        </w:rPr>
        <w:t>Loan Estimate</w:t>
      </w:r>
      <w:r w:rsidR="003D500E" w:rsidRPr="00266D59">
        <w:rPr>
          <w:rFonts w:ascii="Times New Roman" w:hAnsi="Times New Roman"/>
          <w:b/>
          <w:sz w:val="24"/>
        </w:rPr>
        <w:t xml:space="preserve"> with $450 as the new baseline for the 10% tolerance bucket.  </w:t>
      </w:r>
    </w:p>
    <w:p w:rsidR="00FC4476" w:rsidRPr="00266D59" w:rsidRDefault="00FC4476" w:rsidP="003D500E">
      <w:pPr>
        <w:ind w:left="720"/>
        <w:rPr>
          <w:rFonts w:ascii="Times New Roman" w:hAnsi="Times New Roman"/>
          <w:b/>
          <w:sz w:val="24"/>
        </w:rPr>
      </w:pPr>
    </w:p>
    <w:p w:rsidR="003D500E" w:rsidRPr="00266D59" w:rsidRDefault="003D500E" w:rsidP="00B018DF">
      <w:pPr>
        <w:pStyle w:val="Heading2"/>
        <w:numPr>
          <w:ilvl w:val="0"/>
          <w:numId w:val="3"/>
        </w:numPr>
        <w:ind w:hanging="720"/>
        <w:rPr>
          <w:rFonts w:ascii="Times New Roman" w:hAnsi="Times New Roman" w:cs="Times New Roman"/>
          <w:sz w:val="28"/>
          <w:szCs w:val="28"/>
          <w:u w:val="single"/>
        </w:rPr>
      </w:pPr>
      <w:bookmarkStart w:id="32" w:name="_Toc446610911"/>
      <w:r w:rsidRPr="00266D59">
        <w:rPr>
          <w:rFonts w:ascii="Times New Roman" w:hAnsi="Times New Roman" w:cs="Times New Roman"/>
          <w:sz w:val="28"/>
          <w:szCs w:val="28"/>
          <w:u w:val="single"/>
        </w:rPr>
        <w:t xml:space="preserve">What happens if the </w:t>
      </w:r>
      <w:r w:rsidR="00C25CE9" w:rsidRPr="00266D59">
        <w:rPr>
          <w:rFonts w:ascii="Times New Roman" w:hAnsi="Times New Roman" w:cs="Times New Roman"/>
          <w:sz w:val="28"/>
          <w:szCs w:val="28"/>
          <w:u w:val="single"/>
        </w:rPr>
        <w:t>creditor</w:t>
      </w:r>
      <w:r w:rsidRPr="00266D59">
        <w:rPr>
          <w:rFonts w:ascii="Times New Roman" w:hAnsi="Times New Roman" w:cs="Times New Roman"/>
          <w:sz w:val="28"/>
          <w:szCs w:val="28"/>
          <w:u w:val="single"/>
        </w:rPr>
        <w:t xml:space="preserve"> discloses a credit on the L</w:t>
      </w:r>
      <w:r w:rsidR="00692173" w:rsidRPr="00266D59">
        <w:rPr>
          <w:rFonts w:ascii="Times New Roman" w:hAnsi="Times New Roman" w:cs="Times New Roman"/>
          <w:sz w:val="28"/>
          <w:szCs w:val="28"/>
          <w:u w:val="single"/>
        </w:rPr>
        <w:t>oan Estimate</w:t>
      </w:r>
      <w:r w:rsidRPr="00266D59">
        <w:rPr>
          <w:rFonts w:ascii="Times New Roman" w:hAnsi="Times New Roman" w:cs="Times New Roman"/>
          <w:sz w:val="28"/>
          <w:szCs w:val="28"/>
          <w:u w:val="single"/>
        </w:rPr>
        <w:t xml:space="preserve"> for a particular service, but the fee for that service is later reduced or eliminated?</w:t>
      </w:r>
      <w:bookmarkEnd w:id="32"/>
    </w:p>
    <w:p w:rsidR="003D500E" w:rsidRPr="00266D59" w:rsidRDefault="003D500E" w:rsidP="003D500E">
      <w:pPr>
        <w:rPr>
          <w:rFonts w:ascii="Times New Roman" w:hAnsi="Times New Roman"/>
          <w:b/>
          <w:sz w:val="24"/>
        </w:rPr>
      </w:pPr>
    </w:p>
    <w:p w:rsidR="003D500E" w:rsidRPr="00266D59" w:rsidRDefault="003D500E" w:rsidP="00692173">
      <w:pPr>
        <w:ind w:left="720"/>
        <w:rPr>
          <w:rFonts w:ascii="Times New Roman" w:hAnsi="Times New Roman"/>
          <w:b/>
          <w:sz w:val="24"/>
        </w:rPr>
      </w:pPr>
      <w:r w:rsidRPr="00266D59">
        <w:rPr>
          <w:rFonts w:ascii="Times New Roman" w:hAnsi="Times New Roman"/>
          <w:b/>
          <w:sz w:val="24"/>
        </w:rPr>
        <w:t xml:space="preserve">A </w:t>
      </w:r>
      <w:r w:rsidR="00C25CE9" w:rsidRPr="00266D59">
        <w:rPr>
          <w:rFonts w:ascii="Times New Roman" w:hAnsi="Times New Roman"/>
          <w:b/>
          <w:sz w:val="24"/>
        </w:rPr>
        <w:t>creditor</w:t>
      </w:r>
      <w:r w:rsidRPr="00266D59">
        <w:rPr>
          <w:rFonts w:ascii="Times New Roman" w:hAnsi="Times New Roman"/>
          <w:b/>
          <w:sz w:val="24"/>
        </w:rPr>
        <w:t xml:space="preserve"> may not reduce the credit to the borrower initially disclosed, even if the cost of the service the credit was meant to pay </w:t>
      </w:r>
      <w:r w:rsidR="00692173" w:rsidRPr="00266D59">
        <w:rPr>
          <w:rFonts w:ascii="Times New Roman" w:hAnsi="Times New Roman"/>
          <w:b/>
          <w:sz w:val="24"/>
        </w:rPr>
        <w:t xml:space="preserve">for is reduced or eliminated.     </w:t>
      </w:r>
      <w:r w:rsidR="00FC4476" w:rsidRPr="00266D59">
        <w:rPr>
          <w:rFonts w:ascii="Times New Roman" w:hAnsi="Times New Roman"/>
          <w:b/>
          <w:sz w:val="24"/>
        </w:rPr>
        <w:t xml:space="preserve">(Reg. Z Official Interpretation </w:t>
      </w:r>
      <w:r w:rsidR="00C524E9" w:rsidRPr="00266D59">
        <w:rPr>
          <w:rFonts w:ascii="Times New Roman" w:hAnsi="Times New Roman"/>
          <w:b/>
          <w:sz w:val="24"/>
        </w:rPr>
        <w:t>37(g)(6)(ii)1&amp;2)</w:t>
      </w:r>
    </w:p>
    <w:p w:rsidR="00C524E9" w:rsidRPr="00266D59" w:rsidRDefault="00C524E9" w:rsidP="003D500E">
      <w:pPr>
        <w:ind w:left="720"/>
        <w:rPr>
          <w:rFonts w:ascii="Times New Roman" w:hAnsi="Times New Roman"/>
          <w:b/>
          <w:sz w:val="24"/>
        </w:rPr>
      </w:pPr>
    </w:p>
    <w:p w:rsidR="00C524E9" w:rsidRPr="00266D59" w:rsidRDefault="00C524E9" w:rsidP="00C524E9">
      <w:pPr>
        <w:pStyle w:val="Heading2"/>
        <w:ind w:left="540"/>
        <w:rPr>
          <w:rFonts w:ascii="Times New Roman" w:hAnsi="Times New Roman" w:cs="Times New Roman"/>
          <w:sz w:val="28"/>
          <w:szCs w:val="28"/>
          <w:u w:val="single"/>
        </w:rPr>
      </w:pPr>
    </w:p>
    <w:p w:rsidR="00BF03A1" w:rsidRPr="00266D59" w:rsidRDefault="00BF03A1" w:rsidP="00B018DF">
      <w:pPr>
        <w:pStyle w:val="Heading2"/>
        <w:numPr>
          <w:ilvl w:val="0"/>
          <w:numId w:val="3"/>
        </w:numPr>
        <w:ind w:hanging="720"/>
        <w:rPr>
          <w:rFonts w:ascii="Times New Roman" w:hAnsi="Times New Roman" w:cs="Times New Roman"/>
          <w:sz w:val="28"/>
          <w:szCs w:val="28"/>
          <w:u w:val="single"/>
        </w:rPr>
      </w:pPr>
      <w:bookmarkStart w:id="33" w:name="_Toc446610912"/>
      <w:r w:rsidRPr="00266D59">
        <w:rPr>
          <w:rFonts w:ascii="Times New Roman" w:hAnsi="Times New Roman" w:cs="Times New Roman"/>
          <w:sz w:val="28"/>
          <w:szCs w:val="28"/>
          <w:u w:val="single"/>
        </w:rPr>
        <w:t>Does aggregate adjustment need to be shown on LE (Section G)?</w:t>
      </w:r>
      <w:bookmarkEnd w:id="33"/>
    </w:p>
    <w:p w:rsidR="00BF03A1" w:rsidRPr="00266D59" w:rsidRDefault="00BF03A1" w:rsidP="00BF03A1">
      <w:pPr>
        <w:rPr>
          <w:rFonts w:ascii="Times New Roman" w:hAnsi="Times New Roman"/>
          <w:b/>
          <w:sz w:val="28"/>
          <w:szCs w:val="28"/>
          <w:u w:val="single"/>
        </w:rPr>
      </w:pPr>
    </w:p>
    <w:p w:rsidR="00BF03A1" w:rsidRPr="00266D59" w:rsidRDefault="00BF03A1" w:rsidP="00BF03A1">
      <w:pPr>
        <w:ind w:left="720"/>
        <w:rPr>
          <w:rFonts w:ascii="Times New Roman" w:hAnsi="Times New Roman"/>
          <w:b/>
          <w:sz w:val="24"/>
        </w:rPr>
      </w:pPr>
      <w:r w:rsidRPr="00266D59">
        <w:rPr>
          <w:rFonts w:ascii="Times New Roman" w:hAnsi="Times New Roman"/>
          <w:b/>
          <w:sz w:val="24"/>
        </w:rPr>
        <w:t xml:space="preserve">No, it should </w:t>
      </w:r>
      <w:r w:rsidRPr="00266D59">
        <w:rPr>
          <w:rFonts w:ascii="Times New Roman" w:hAnsi="Times New Roman"/>
          <w:b/>
          <w:sz w:val="24"/>
          <w:u w:val="single"/>
        </w:rPr>
        <w:t>not</w:t>
      </w:r>
      <w:r w:rsidRPr="00266D59">
        <w:rPr>
          <w:rFonts w:ascii="Times New Roman" w:hAnsi="Times New Roman"/>
          <w:b/>
          <w:sz w:val="24"/>
        </w:rPr>
        <w:t xml:space="preserve"> be shown.  “</w:t>
      </w:r>
      <w:r w:rsidR="00B226B9" w:rsidRPr="00266D59">
        <w:rPr>
          <w:rFonts w:ascii="Times New Roman" w:hAnsi="Times New Roman"/>
          <w:b/>
          <w:i/>
          <w:sz w:val="24"/>
        </w:rPr>
        <w:t>The aggregate es</w:t>
      </w:r>
      <w:r w:rsidRPr="00266D59">
        <w:rPr>
          <w:rFonts w:ascii="Times New Roman" w:hAnsi="Times New Roman"/>
          <w:b/>
          <w:i/>
          <w:sz w:val="24"/>
        </w:rPr>
        <w:t>crow account adjustment required under §1026.38(g)(3) and 12CFR 1024.17(d)(2) is not included on the Loan Estimate.”</w:t>
      </w:r>
      <w:r w:rsidRPr="00266D59">
        <w:rPr>
          <w:rFonts w:ascii="Times New Roman" w:hAnsi="Times New Roman"/>
          <w:b/>
          <w:sz w:val="24"/>
        </w:rPr>
        <w:t xml:space="preserve"> </w:t>
      </w:r>
      <w:r w:rsidR="00C524E9" w:rsidRPr="00266D59">
        <w:rPr>
          <w:rFonts w:ascii="Times New Roman" w:hAnsi="Times New Roman"/>
          <w:b/>
          <w:sz w:val="24"/>
        </w:rPr>
        <w:t>(Reg. Z Official Interpretation 37(g)(3)-2)</w:t>
      </w:r>
    </w:p>
    <w:p w:rsidR="00C524E9" w:rsidRPr="00266D59" w:rsidRDefault="00C524E9" w:rsidP="00BF03A1">
      <w:pPr>
        <w:ind w:left="720"/>
        <w:rPr>
          <w:rFonts w:ascii="Times New Roman" w:hAnsi="Times New Roman"/>
          <w:b/>
          <w:sz w:val="24"/>
        </w:rPr>
      </w:pPr>
    </w:p>
    <w:p w:rsidR="0020129B" w:rsidRPr="00266D59" w:rsidRDefault="0020129B" w:rsidP="0020129B">
      <w:pPr>
        <w:pStyle w:val="Heading2"/>
        <w:numPr>
          <w:ilvl w:val="0"/>
          <w:numId w:val="3"/>
        </w:numPr>
        <w:ind w:hanging="720"/>
        <w:rPr>
          <w:rFonts w:ascii="Times New Roman" w:hAnsi="Times New Roman" w:cs="Times New Roman"/>
          <w:sz w:val="28"/>
          <w:szCs w:val="28"/>
          <w:u w:val="single"/>
        </w:rPr>
      </w:pPr>
      <w:bookmarkStart w:id="34" w:name="_Toc446610913"/>
      <w:r w:rsidRPr="00266D59">
        <w:rPr>
          <w:rFonts w:ascii="Times New Roman" w:hAnsi="Times New Roman" w:cs="Times New Roman"/>
          <w:sz w:val="28"/>
          <w:szCs w:val="28"/>
          <w:u w:val="single"/>
        </w:rPr>
        <w:lastRenderedPageBreak/>
        <w:t xml:space="preserve">If there is a surprise recording fee </w:t>
      </w:r>
      <w:r w:rsidR="002351C4" w:rsidRPr="00266D59">
        <w:rPr>
          <w:rFonts w:ascii="Times New Roman" w:hAnsi="Times New Roman" w:cs="Times New Roman"/>
          <w:sz w:val="28"/>
          <w:szCs w:val="28"/>
          <w:u w:val="single"/>
        </w:rPr>
        <w:t xml:space="preserve">at closing </w:t>
      </w:r>
      <w:r w:rsidR="00C524E9" w:rsidRPr="00266D59">
        <w:rPr>
          <w:rFonts w:ascii="Times New Roman" w:hAnsi="Times New Roman" w:cs="Times New Roman"/>
          <w:sz w:val="28"/>
          <w:szCs w:val="28"/>
          <w:u w:val="single"/>
        </w:rPr>
        <w:t>(such recording a previously unknown Power of Attorney</w:t>
      </w:r>
      <w:r w:rsidRPr="00266D59">
        <w:rPr>
          <w:rFonts w:ascii="Times New Roman" w:hAnsi="Times New Roman" w:cs="Times New Roman"/>
          <w:sz w:val="28"/>
          <w:szCs w:val="28"/>
          <w:u w:val="single"/>
        </w:rPr>
        <w:t xml:space="preserve">) and the extra recording charges (which are in the 10% tolerance bucket) exceed tolerance limitations, </w:t>
      </w:r>
      <w:r w:rsidR="00B226B9" w:rsidRPr="00266D59">
        <w:rPr>
          <w:rFonts w:ascii="Times New Roman" w:hAnsi="Times New Roman" w:cs="Times New Roman"/>
          <w:sz w:val="28"/>
          <w:szCs w:val="28"/>
          <w:u w:val="single"/>
        </w:rPr>
        <w:t xml:space="preserve">is </w:t>
      </w:r>
      <w:r w:rsidR="00C524E9" w:rsidRPr="00266D59">
        <w:rPr>
          <w:rFonts w:ascii="Times New Roman" w:hAnsi="Times New Roman" w:cs="Times New Roman"/>
          <w:sz w:val="28"/>
          <w:szCs w:val="28"/>
          <w:u w:val="single"/>
        </w:rPr>
        <w:t>the creditor</w:t>
      </w:r>
      <w:r w:rsidRPr="00266D59">
        <w:rPr>
          <w:rFonts w:ascii="Times New Roman" w:hAnsi="Times New Roman" w:cs="Times New Roman"/>
          <w:sz w:val="28"/>
          <w:szCs w:val="28"/>
          <w:u w:val="single"/>
        </w:rPr>
        <w:t xml:space="preserve"> </w:t>
      </w:r>
      <w:r w:rsidR="00B226B9" w:rsidRPr="00266D59">
        <w:rPr>
          <w:rFonts w:ascii="Times New Roman" w:hAnsi="Times New Roman" w:cs="Times New Roman"/>
          <w:sz w:val="28"/>
          <w:szCs w:val="28"/>
          <w:u w:val="single"/>
        </w:rPr>
        <w:t xml:space="preserve">required to </w:t>
      </w:r>
      <w:r w:rsidRPr="00266D59">
        <w:rPr>
          <w:rFonts w:ascii="Times New Roman" w:hAnsi="Times New Roman" w:cs="Times New Roman"/>
          <w:sz w:val="28"/>
          <w:szCs w:val="28"/>
          <w:u w:val="single"/>
        </w:rPr>
        <w:t>credit the borrower</w:t>
      </w:r>
      <w:r w:rsidR="00C524E9" w:rsidRPr="00266D59">
        <w:rPr>
          <w:rFonts w:ascii="Times New Roman" w:hAnsi="Times New Roman" w:cs="Times New Roman"/>
          <w:sz w:val="28"/>
          <w:szCs w:val="28"/>
          <w:u w:val="single"/>
        </w:rPr>
        <w:t xml:space="preserve"> with the amount of the increased cost</w:t>
      </w:r>
      <w:r w:rsidRPr="00266D59">
        <w:rPr>
          <w:rFonts w:ascii="Times New Roman" w:hAnsi="Times New Roman" w:cs="Times New Roman"/>
          <w:sz w:val="28"/>
          <w:szCs w:val="28"/>
          <w:u w:val="single"/>
        </w:rPr>
        <w:t>?</w:t>
      </w:r>
      <w:bookmarkEnd w:id="34"/>
    </w:p>
    <w:p w:rsidR="002351C4" w:rsidRPr="00266D59" w:rsidRDefault="002351C4" w:rsidP="002351C4">
      <w:pPr>
        <w:rPr>
          <w:rFonts w:ascii="Times New Roman" w:hAnsi="Times New Roman"/>
        </w:rPr>
      </w:pPr>
    </w:p>
    <w:p w:rsidR="00C524E9" w:rsidRPr="00266D59" w:rsidRDefault="00C524E9" w:rsidP="00BF03A1">
      <w:pPr>
        <w:ind w:left="720"/>
        <w:rPr>
          <w:rFonts w:ascii="Times New Roman" w:hAnsi="Times New Roman"/>
          <w:b/>
          <w:sz w:val="24"/>
        </w:rPr>
      </w:pPr>
      <w:r w:rsidRPr="00266D59">
        <w:rPr>
          <w:rFonts w:ascii="Times New Roman" w:hAnsi="Times New Roman"/>
          <w:b/>
          <w:sz w:val="24"/>
        </w:rPr>
        <w:t>Probably not</w:t>
      </w:r>
      <w:r w:rsidRPr="00266D59">
        <w:rPr>
          <w:rFonts w:ascii="Times New Roman" w:hAnsi="Times New Roman"/>
          <w:sz w:val="24"/>
        </w:rPr>
        <w:t xml:space="preserve">. </w:t>
      </w:r>
      <w:r w:rsidR="00B226B9" w:rsidRPr="00266D59">
        <w:rPr>
          <w:rFonts w:ascii="Times New Roman" w:hAnsi="Times New Roman"/>
          <w:b/>
          <w:sz w:val="24"/>
        </w:rPr>
        <w:t xml:space="preserve"> </w:t>
      </w:r>
      <w:r w:rsidRPr="00266D59">
        <w:rPr>
          <w:rFonts w:ascii="Times New Roman" w:hAnsi="Times New Roman"/>
          <w:b/>
          <w:sz w:val="24"/>
        </w:rPr>
        <w:t xml:space="preserve">Recording fees are included in the </w:t>
      </w:r>
      <w:r w:rsidR="002351C4" w:rsidRPr="00266D59">
        <w:rPr>
          <w:rFonts w:ascii="Times New Roman" w:hAnsi="Times New Roman"/>
          <w:b/>
          <w:sz w:val="24"/>
        </w:rPr>
        <w:t xml:space="preserve">10% tolerance bucket </w:t>
      </w:r>
      <w:r w:rsidRPr="00266D59">
        <w:rPr>
          <w:rFonts w:ascii="Times New Roman" w:hAnsi="Times New Roman"/>
          <w:b/>
          <w:sz w:val="24"/>
        </w:rPr>
        <w:t xml:space="preserve">and are </w:t>
      </w:r>
      <w:r w:rsidR="002351C4" w:rsidRPr="00266D59">
        <w:rPr>
          <w:rFonts w:ascii="Times New Roman" w:hAnsi="Times New Roman"/>
          <w:b/>
          <w:sz w:val="24"/>
        </w:rPr>
        <w:t xml:space="preserve">cumulative.  </w:t>
      </w:r>
      <w:r w:rsidRPr="00266D59">
        <w:rPr>
          <w:rFonts w:ascii="Times New Roman" w:hAnsi="Times New Roman"/>
          <w:b/>
          <w:sz w:val="24"/>
        </w:rPr>
        <w:t>If we</w:t>
      </w:r>
      <w:r w:rsidR="002351C4" w:rsidRPr="00266D59">
        <w:rPr>
          <w:rFonts w:ascii="Times New Roman" w:hAnsi="Times New Roman"/>
          <w:b/>
          <w:sz w:val="24"/>
        </w:rPr>
        <w:t xml:space="preserve"> assume total fees in the 10% bucket are $500, including recording fees of $100</w:t>
      </w:r>
      <w:r w:rsidRPr="00266D59">
        <w:rPr>
          <w:rFonts w:ascii="Times New Roman" w:hAnsi="Times New Roman"/>
          <w:b/>
          <w:sz w:val="24"/>
        </w:rPr>
        <w:t xml:space="preserve"> and</w:t>
      </w:r>
      <w:r w:rsidR="00B226B9" w:rsidRPr="00266D59">
        <w:rPr>
          <w:rFonts w:ascii="Times New Roman" w:hAnsi="Times New Roman"/>
          <w:b/>
          <w:sz w:val="24"/>
        </w:rPr>
        <w:t xml:space="preserve"> </w:t>
      </w:r>
      <w:r w:rsidRPr="00266D59">
        <w:rPr>
          <w:rFonts w:ascii="Times New Roman" w:hAnsi="Times New Roman"/>
          <w:b/>
          <w:sz w:val="24"/>
        </w:rPr>
        <w:t xml:space="preserve">a </w:t>
      </w:r>
      <w:r w:rsidR="002351C4" w:rsidRPr="00266D59">
        <w:rPr>
          <w:rFonts w:ascii="Times New Roman" w:hAnsi="Times New Roman"/>
          <w:b/>
          <w:sz w:val="24"/>
        </w:rPr>
        <w:t xml:space="preserve"> $34 P</w:t>
      </w:r>
      <w:r w:rsidRPr="00266D59">
        <w:rPr>
          <w:rFonts w:ascii="Times New Roman" w:hAnsi="Times New Roman"/>
          <w:b/>
          <w:sz w:val="24"/>
        </w:rPr>
        <w:t>ower of Attorney</w:t>
      </w:r>
      <w:r w:rsidR="002351C4" w:rsidRPr="00266D59">
        <w:rPr>
          <w:rFonts w:ascii="Times New Roman" w:hAnsi="Times New Roman"/>
          <w:b/>
          <w:sz w:val="24"/>
        </w:rPr>
        <w:t xml:space="preserve"> recording charge is added, </w:t>
      </w:r>
      <w:r w:rsidRPr="00266D59">
        <w:rPr>
          <w:rFonts w:ascii="Times New Roman" w:hAnsi="Times New Roman"/>
          <w:b/>
          <w:sz w:val="24"/>
        </w:rPr>
        <w:t>the creditor would still be</w:t>
      </w:r>
      <w:r w:rsidR="002351C4" w:rsidRPr="00266D59">
        <w:rPr>
          <w:rFonts w:ascii="Times New Roman" w:hAnsi="Times New Roman"/>
          <w:b/>
          <w:sz w:val="24"/>
        </w:rPr>
        <w:t xml:space="preserve"> in tolerance (10% of $500 = $50, not 10% of $100).  </w:t>
      </w:r>
    </w:p>
    <w:p w:rsidR="00C524E9" w:rsidRPr="00266D59" w:rsidRDefault="00C524E9" w:rsidP="00BF03A1">
      <w:pPr>
        <w:ind w:left="720"/>
        <w:rPr>
          <w:rFonts w:ascii="Times New Roman" w:hAnsi="Times New Roman"/>
          <w:b/>
          <w:sz w:val="24"/>
        </w:rPr>
      </w:pPr>
    </w:p>
    <w:p w:rsidR="00C524E9" w:rsidRPr="00266D59" w:rsidRDefault="00C524E9" w:rsidP="00BF03A1">
      <w:pPr>
        <w:ind w:left="720"/>
        <w:rPr>
          <w:rFonts w:ascii="Times New Roman" w:hAnsi="Times New Roman"/>
          <w:b/>
          <w:sz w:val="24"/>
        </w:rPr>
      </w:pPr>
      <w:r w:rsidRPr="00266D59">
        <w:rPr>
          <w:rFonts w:ascii="Times New Roman" w:hAnsi="Times New Roman"/>
          <w:b/>
          <w:sz w:val="24"/>
        </w:rPr>
        <w:t>If the usage of the Power of Attorney is considered a “changed circumstance”</w:t>
      </w:r>
      <w:r w:rsidR="002351C4" w:rsidRPr="00266D59">
        <w:rPr>
          <w:rFonts w:ascii="Times New Roman" w:hAnsi="Times New Roman"/>
          <w:b/>
          <w:sz w:val="24"/>
        </w:rPr>
        <w:t xml:space="preserve"> </w:t>
      </w:r>
      <w:r w:rsidRPr="00266D59">
        <w:rPr>
          <w:rFonts w:ascii="Times New Roman" w:hAnsi="Times New Roman"/>
          <w:b/>
          <w:sz w:val="24"/>
        </w:rPr>
        <w:t>the creditor may either revise the Loan Estimate (if the Closing Disclosure has not already been issued) or revise the</w:t>
      </w:r>
      <w:r w:rsidR="002351C4" w:rsidRPr="00266D59">
        <w:rPr>
          <w:rFonts w:ascii="Times New Roman" w:hAnsi="Times New Roman"/>
          <w:b/>
          <w:sz w:val="24"/>
        </w:rPr>
        <w:t xml:space="preserve"> </w:t>
      </w:r>
      <w:r w:rsidRPr="00266D59">
        <w:rPr>
          <w:rFonts w:ascii="Times New Roman" w:hAnsi="Times New Roman"/>
          <w:b/>
          <w:sz w:val="24"/>
        </w:rPr>
        <w:t>Closing Disclosure (if it had already been issued)</w:t>
      </w:r>
      <w:r w:rsidR="002351C4" w:rsidRPr="00266D59">
        <w:rPr>
          <w:rFonts w:ascii="Times New Roman" w:hAnsi="Times New Roman"/>
          <w:b/>
          <w:sz w:val="24"/>
        </w:rPr>
        <w:t xml:space="preserve">, </w:t>
      </w:r>
    </w:p>
    <w:p w:rsidR="00C524E9" w:rsidRPr="00266D59" w:rsidRDefault="00C524E9" w:rsidP="00BF03A1">
      <w:pPr>
        <w:ind w:left="720"/>
        <w:rPr>
          <w:rFonts w:ascii="Times New Roman" w:hAnsi="Times New Roman"/>
          <w:b/>
          <w:sz w:val="24"/>
        </w:rPr>
      </w:pPr>
    </w:p>
    <w:p w:rsidR="0020129B" w:rsidRPr="00266D59" w:rsidRDefault="00C524E9" w:rsidP="00BF03A1">
      <w:pPr>
        <w:ind w:left="720"/>
        <w:rPr>
          <w:rFonts w:ascii="Times New Roman" w:hAnsi="Times New Roman"/>
          <w:b/>
          <w:sz w:val="24"/>
        </w:rPr>
      </w:pPr>
      <w:r w:rsidRPr="00266D59">
        <w:rPr>
          <w:rFonts w:ascii="Times New Roman" w:hAnsi="Times New Roman"/>
          <w:b/>
          <w:sz w:val="24"/>
        </w:rPr>
        <w:t xml:space="preserve">Reg. Z </w:t>
      </w:r>
      <w:r w:rsidR="002351C4" w:rsidRPr="00266D59">
        <w:rPr>
          <w:rFonts w:ascii="Times New Roman" w:hAnsi="Times New Roman"/>
          <w:b/>
          <w:sz w:val="24"/>
        </w:rPr>
        <w:t xml:space="preserve">§1026.19(e)(4) allows the </w:t>
      </w:r>
      <w:r w:rsidR="00C25CE9" w:rsidRPr="00266D59">
        <w:rPr>
          <w:rFonts w:ascii="Times New Roman" w:hAnsi="Times New Roman"/>
          <w:b/>
          <w:sz w:val="24"/>
        </w:rPr>
        <w:t>creditor</w:t>
      </w:r>
      <w:r w:rsidR="002351C4" w:rsidRPr="00266D59">
        <w:rPr>
          <w:rFonts w:ascii="Times New Roman" w:hAnsi="Times New Roman"/>
          <w:b/>
          <w:sz w:val="24"/>
        </w:rPr>
        <w:t xml:space="preserve"> to reset tolerance baselines on a revised Closing Disclosure when the preliminary Closing Disclosure has already </w:t>
      </w:r>
      <w:r w:rsidRPr="00266D59">
        <w:rPr>
          <w:rFonts w:ascii="Times New Roman" w:hAnsi="Times New Roman"/>
          <w:b/>
          <w:sz w:val="24"/>
        </w:rPr>
        <w:t>been delivered</w:t>
      </w:r>
      <w:r w:rsidR="002351C4" w:rsidRPr="00266D59">
        <w:rPr>
          <w:rFonts w:ascii="Times New Roman" w:hAnsi="Times New Roman"/>
          <w:b/>
          <w:sz w:val="24"/>
        </w:rPr>
        <w:t xml:space="preserve"> to the borrower.</w:t>
      </w:r>
    </w:p>
    <w:p w:rsidR="00DC0557" w:rsidRPr="00266D59" w:rsidRDefault="00DC0557" w:rsidP="00BF03A1">
      <w:pPr>
        <w:ind w:left="720"/>
        <w:rPr>
          <w:rFonts w:ascii="Times New Roman" w:hAnsi="Times New Roman"/>
          <w:b/>
          <w:sz w:val="24"/>
        </w:rPr>
      </w:pPr>
    </w:p>
    <w:p w:rsidR="00DC0557" w:rsidRPr="00266D59" w:rsidRDefault="00DC0557" w:rsidP="0018655B">
      <w:pPr>
        <w:pStyle w:val="ListParagraph"/>
        <w:numPr>
          <w:ilvl w:val="0"/>
          <w:numId w:val="3"/>
        </w:numPr>
        <w:ind w:hanging="720"/>
        <w:rPr>
          <w:rFonts w:ascii="Times New Roman" w:hAnsi="Times New Roman"/>
          <w:b/>
          <w:sz w:val="24"/>
        </w:rPr>
      </w:pPr>
      <w:r w:rsidRPr="00266D59">
        <w:rPr>
          <w:rFonts w:ascii="Times New Roman" w:hAnsi="Times New Roman"/>
          <w:b/>
          <w:sz w:val="28"/>
          <w:szCs w:val="28"/>
          <w:u w:val="single"/>
        </w:rPr>
        <w:t>Can a mortgage broker prepare the Loan Estimate on behalf of a creditor</w:t>
      </w:r>
      <w:r w:rsidRPr="00266D59">
        <w:rPr>
          <w:rFonts w:ascii="Times New Roman" w:hAnsi="Times New Roman"/>
          <w:b/>
          <w:sz w:val="28"/>
          <w:szCs w:val="28"/>
        </w:rPr>
        <w:t>?</w:t>
      </w:r>
    </w:p>
    <w:p w:rsidR="00DC0557" w:rsidRPr="00266D59" w:rsidRDefault="00DC0557" w:rsidP="00DC0557">
      <w:pPr>
        <w:rPr>
          <w:rFonts w:ascii="Times New Roman" w:hAnsi="Times New Roman"/>
          <w:b/>
          <w:sz w:val="24"/>
        </w:rPr>
      </w:pPr>
    </w:p>
    <w:p w:rsidR="00DC0557" w:rsidRPr="00266D59" w:rsidRDefault="00DC0557" w:rsidP="00DC0557">
      <w:pPr>
        <w:ind w:left="720"/>
        <w:rPr>
          <w:rFonts w:ascii="Times New Roman" w:hAnsi="Times New Roman"/>
          <w:b/>
          <w:sz w:val="24"/>
        </w:rPr>
      </w:pPr>
      <w:r w:rsidRPr="00266D59">
        <w:rPr>
          <w:rFonts w:ascii="Times New Roman" w:hAnsi="Times New Roman"/>
          <w:b/>
          <w:sz w:val="24"/>
        </w:rPr>
        <w:t xml:space="preserve">Yes, but the creditor remains responsible for the contents and accuracy of the Loan Estimate.  </w:t>
      </w:r>
      <w:r w:rsidR="00346F16" w:rsidRPr="00266D59">
        <w:rPr>
          <w:rFonts w:ascii="Times New Roman" w:hAnsi="Times New Roman"/>
          <w:b/>
          <w:sz w:val="24"/>
        </w:rPr>
        <w:t>(Reg. Z § 1026.19(e)(1)(ii))</w:t>
      </w:r>
    </w:p>
    <w:p w:rsidR="00D175B9" w:rsidRPr="00266D59" w:rsidRDefault="00A70587" w:rsidP="00C524E9">
      <w:pPr>
        <w:pStyle w:val="Heading1"/>
        <w:ind w:left="2160" w:firstLine="720"/>
        <w:rPr>
          <w:rFonts w:ascii="Times New Roman" w:hAnsi="Times New Roman" w:cs="Times New Roman"/>
          <w:sz w:val="36"/>
        </w:rPr>
      </w:pPr>
      <w:bookmarkStart w:id="35" w:name="_Toc446610914"/>
      <w:r w:rsidRPr="00266D59">
        <w:rPr>
          <w:rFonts w:ascii="Times New Roman" w:hAnsi="Times New Roman" w:cs="Times New Roman"/>
          <w:sz w:val="36"/>
        </w:rPr>
        <w:t>CLOSING DISCLOSURE</w:t>
      </w:r>
      <w:bookmarkEnd w:id="35"/>
    </w:p>
    <w:p w:rsidR="00A3347B" w:rsidRPr="00266D59" w:rsidRDefault="00330095" w:rsidP="00B018DF">
      <w:pPr>
        <w:pStyle w:val="Heading2"/>
        <w:numPr>
          <w:ilvl w:val="0"/>
          <w:numId w:val="3"/>
        </w:numPr>
        <w:ind w:hanging="720"/>
        <w:rPr>
          <w:rFonts w:ascii="Times New Roman" w:hAnsi="Times New Roman" w:cs="Times New Roman"/>
          <w:sz w:val="28"/>
          <w:szCs w:val="28"/>
          <w:u w:val="single"/>
        </w:rPr>
      </w:pPr>
      <w:bookmarkStart w:id="36" w:name="_Toc446610915"/>
      <w:r w:rsidRPr="00266D59">
        <w:rPr>
          <w:rFonts w:ascii="Times New Roman" w:hAnsi="Times New Roman" w:cs="Times New Roman"/>
          <w:sz w:val="28"/>
          <w:szCs w:val="28"/>
          <w:u w:val="single"/>
        </w:rPr>
        <w:t xml:space="preserve">Can the borrower waive the 3 </w:t>
      </w:r>
      <w:r w:rsidR="00C524E9" w:rsidRPr="00266D59">
        <w:rPr>
          <w:rFonts w:ascii="Times New Roman" w:hAnsi="Times New Roman" w:cs="Times New Roman"/>
          <w:sz w:val="28"/>
          <w:szCs w:val="28"/>
          <w:u w:val="single"/>
        </w:rPr>
        <w:t xml:space="preserve">business </w:t>
      </w:r>
      <w:r w:rsidRPr="00266D59">
        <w:rPr>
          <w:rFonts w:ascii="Times New Roman" w:hAnsi="Times New Roman" w:cs="Times New Roman"/>
          <w:sz w:val="28"/>
          <w:szCs w:val="28"/>
          <w:u w:val="single"/>
        </w:rPr>
        <w:t>day</w:t>
      </w:r>
      <w:r w:rsidR="00C524E9" w:rsidRPr="00266D59">
        <w:rPr>
          <w:rFonts w:ascii="Times New Roman" w:hAnsi="Times New Roman" w:cs="Times New Roman"/>
          <w:sz w:val="28"/>
          <w:szCs w:val="28"/>
          <w:u w:val="single"/>
        </w:rPr>
        <w:t>s</w:t>
      </w:r>
      <w:r w:rsidRPr="00266D59">
        <w:rPr>
          <w:rFonts w:ascii="Times New Roman" w:hAnsi="Times New Roman" w:cs="Times New Roman"/>
          <w:sz w:val="28"/>
          <w:szCs w:val="28"/>
          <w:u w:val="single"/>
        </w:rPr>
        <w:t xml:space="preserve"> review period</w:t>
      </w:r>
      <w:r w:rsidR="00C524E9" w:rsidRPr="00266D59">
        <w:rPr>
          <w:rFonts w:ascii="Times New Roman" w:hAnsi="Times New Roman" w:cs="Times New Roman"/>
          <w:sz w:val="28"/>
          <w:szCs w:val="28"/>
          <w:u w:val="single"/>
        </w:rPr>
        <w:t xml:space="preserve"> before consummation</w:t>
      </w:r>
      <w:r w:rsidR="00A70587" w:rsidRPr="00266D59">
        <w:rPr>
          <w:rFonts w:ascii="Times New Roman" w:hAnsi="Times New Roman" w:cs="Times New Roman"/>
          <w:sz w:val="28"/>
          <w:szCs w:val="28"/>
          <w:u w:val="single"/>
        </w:rPr>
        <w:t>?</w:t>
      </w:r>
      <w:bookmarkEnd w:id="36"/>
    </w:p>
    <w:p w:rsidR="005A2F1D" w:rsidRPr="00266D59" w:rsidRDefault="005A2F1D" w:rsidP="00A3347B">
      <w:pPr>
        <w:pStyle w:val="ListParagraph"/>
        <w:ind w:hanging="360"/>
        <w:rPr>
          <w:rFonts w:ascii="Times New Roman" w:hAnsi="Times New Roman"/>
          <w:sz w:val="28"/>
          <w:szCs w:val="28"/>
          <w:u w:val="single"/>
        </w:rPr>
      </w:pPr>
    </w:p>
    <w:p w:rsidR="00A70587" w:rsidRPr="00266D59" w:rsidRDefault="005A2F1D" w:rsidP="00A3347B">
      <w:pPr>
        <w:pStyle w:val="ListParagraph"/>
        <w:ind w:hanging="360"/>
        <w:rPr>
          <w:rFonts w:ascii="Times New Roman" w:hAnsi="Times New Roman"/>
          <w:b/>
          <w:sz w:val="24"/>
        </w:rPr>
      </w:pPr>
      <w:r w:rsidRPr="00266D59">
        <w:rPr>
          <w:rFonts w:ascii="Times New Roman" w:hAnsi="Times New Roman"/>
          <w:sz w:val="24"/>
        </w:rPr>
        <w:tab/>
      </w:r>
      <w:r w:rsidR="00A70587" w:rsidRPr="00266D59">
        <w:rPr>
          <w:rFonts w:ascii="Times New Roman" w:hAnsi="Times New Roman"/>
          <w:b/>
          <w:sz w:val="24"/>
        </w:rPr>
        <w:t>Technically, yes.  If the borrower has a “</w:t>
      </w:r>
      <w:r w:rsidR="00A70587" w:rsidRPr="00266D59">
        <w:rPr>
          <w:rFonts w:ascii="Times New Roman" w:hAnsi="Times New Roman"/>
          <w:b/>
          <w:i/>
          <w:sz w:val="24"/>
        </w:rPr>
        <w:t>bona fide personal financial emergency</w:t>
      </w:r>
      <w:r w:rsidR="00A70587" w:rsidRPr="00266D59">
        <w:rPr>
          <w:rFonts w:ascii="Times New Roman" w:hAnsi="Times New Roman"/>
          <w:b/>
          <w:sz w:val="24"/>
        </w:rPr>
        <w:t>”, they can close their loan before they have</w:t>
      </w:r>
      <w:r w:rsidR="00C524E9" w:rsidRPr="00266D59">
        <w:rPr>
          <w:rFonts w:ascii="Times New Roman" w:hAnsi="Times New Roman"/>
          <w:b/>
          <w:sz w:val="24"/>
        </w:rPr>
        <w:t xml:space="preserve"> had three business days to review the Closing Disclosure</w:t>
      </w:r>
      <w:r w:rsidR="00A70587" w:rsidRPr="00266D59">
        <w:rPr>
          <w:rFonts w:ascii="Times New Roman" w:hAnsi="Times New Roman"/>
          <w:b/>
          <w:sz w:val="24"/>
        </w:rPr>
        <w:t>.  However, the only example the CFPB has given of a “</w:t>
      </w:r>
      <w:r w:rsidR="00A70587" w:rsidRPr="00266D59">
        <w:rPr>
          <w:rFonts w:ascii="Times New Roman" w:hAnsi="Times New Roman"/>
          <w:b/>
          <w:i/>
          <w:sz w:val="24"/>
        </w:rPr>
        <w:t>bona fide personal financial emergency</w:t>
      </w:r>
      <w:r w:rsidR="00A70587" w:rsidRPr="00266D59">
        <w:rPr>
          <w:rFonts w:ascii="Times New Roman" w:hAnsi="Times New Roman"/>
          <w:b/>
          <w:sz w:val="24"/>
        </w:rPr>
        <w:t>” is where the borrower will be foreclosed on a</w:t>
      </w:r>
      <w:r w:rsidR="00DE0060" w:rsidRPr="00266D59">
        <w:rPr>
          <w:rFonts w:ascii="Times New Roman" w:hAnsi="Times New Roman"/>
          <w:b/>
          <w:sz w:val="24"/>
        </w:rPr>
        <w:t>nd lose their home if they do not</w:t>
      </w:r>
      <w:r w:rsidR="00A70587" w:rsidRPr="00266D59">
        <w:rPr>
          <w:rFonts w:ascii="Times New Roman" w:hAnsi="Times New Roman"/>
          <w:b/>
          <w:sz w:val="24"/>
        </w:rPr>
        <w:t xml:space="preserve"> close their new loan immediately</w:t>
      </w:r>
      <w:r w:rsidR="00DE0060" w:rsidRPr="00266D59">
        <w:rPr>
          <w:rFonts w:ascii="Times New Roman" w:hAnsi="Times New Roman"/>
          <w:b/>
          <w:sz w:val="24"/>
        </w:rPr>
        <w:t>.</w:t>
      </w:r>
      <w:r w:rsidR="00A70587" w:rsidRPr="00266D59">
        <w:rPr>
          <w:rFonts w:ascii="Times New Roman" w:hAnsi="Times New Roman"/>
          <w:b/>
          <w:sz w:val="24"/>
        </w:rPr>
        <w:t xml:space="preserve"> </w:t>
      </w:r>
    </w:p>
    <w:p w:rsidR="00DE0060" w:rsidRPr="00266D59" w:rsidRDefault="00DE0060" w:rsidP="00A3347B">
      <w:pPr>
        <w:pStyle w:val="ListParagraph"/>
        <w:ind w:hanging="360"/>
        <w:rPr>
          <w:rFonts w:ascii="Times New Roman" w:hAnsi="Times New Roman"/>
          <w:b/>
          <w:sz w:val="24"/>
        </w:rPr>
      </w:pPr>
    </w:p>
    <w:p w:rsidR="00DE0060" w:rsidRPr="00266D59" w:rsidRDefault="00A70587" w:rsidP="00DE0060">
      <w:pPr>
        <w:pStyle w:val="ListParagraph"/>
        <w:ind w:hanging="360"/>
        <w:rPr>
          <w:rFonts w:ascii="Times New Roman" w:hAnsi="Times New Roman"/>
          <w:b/>
          <w:sz w:val="24"/>
        </w:rPr>
      </w:pPr>
      <w:r w:rsidRPr="00266D59">
        <w:rPr>
          <w:rFonts w:ascii="Times New Roman" w:hAnsi="Times New Roman"/>
          <w:b/>
          <w:sz w:val="24"/>
        </w:rPr>
        <w:tab/>
      </w:r>
      <w:r w:rsidR="00DE0060" w:rsidRPr="00266D59">
        <w:rPr>
          <w:rFonts w:ascii="Times New Roman" w:hAnsi="Times New Roman"/>
          <w:b/>
          <w:sz w:val="24"/>
        </w:rPr>
        <w:t xml:space="preserve">Presumably, </w:t>
      </w:r>
      <w:r w:rsidRPr="00266D59">
        <w:rPr>
          <w:rFonts w:ascii="Times New Roman" w:hAnsi="Times New Roman"/>
          <w:b/>
          <w:sz w:val="24"/>
        </w:rPr>
        <w:t xml:space="preserve">any </w:t>
      </w:r>
      <w:r w:rsidR="00DE0060" w:rsidRPr="00266D59">
        <w:rPr>
          <w:rFonts w:ascii="Times New Roman" w:hAnsi="Times New Roman"/>
          <w:b/>
          <w:sz w:val="24"/>
        </w:rPr>
        <w:t xml:space="preserve">transaction that includes a waiver of </w:t>
      </w:r>
      <w:r w:rsidRPr="00266D59">
        <w:rPr>
          <w:rFonts w:ascii="Times New Roman" w:hAnsi="Times New Roman"/>
          <w:b/>
          <w:sz w:val="24"/>
        </w:rPr>
        <w:t xml:space="preserve"> the three da</w:t>
      </w:r>
      <w:r w:rsidR="00DE0060" w:rsidRPr="00266D59">
        <w:rPr>
          <w:rFonts w:ascii="Times New Roman" w:hAnsi="Times New Roman"/>
          <w:b/>
          <w:sz w:val="24"/>
        </w:rPr>
        <w:t xml:space="preserve">y review period will be toxic and likely </w:t>
      </w:r>
      <w:r w:rsidRPr="00266D59">
        <w:rPr>
          <w:rFonts w:ascii="Times New Roman" w:hAnsi="Times New Roman"/>
          <w:b/>
          <w:sz w:val="24"/>
        </w:rPr>
        <w:t xml:space="preserve">unsellable </w:t>
      </w:r>
      <w:r w:rsidR="00DE0060" w:rsidRPr="00266D59">
        <w:rPr>
          <w:rFonts w:ascii="Times New Roman" w:hAnsi="Times New Roman"/>
          <w:b/>
          <w:sz w:val="24"/>
        </w:rPr>
        <w:t>into the secondary market.</w:t>
      </w:r>
      <w:r w:rsidRPr="00266D59">
        <w:rPr>
          <w:rFonts w:ascii="Times New Roman" w:hAnsi="Times New Roman"/>
          <w:b/>
          <w:sz w:val="24"/>
        </w:rPr>
        <w:t xml:space="preserve"> </w:t>
      </w:r>
      <w:r w:rsidR="00DE0060" w:rsidRPr="00266D59">
        <w:rPr>
          <w:rFonts w:ascii="Times New Roman" w:hAnsi="Times New Roman"/>
          <w:b/>
          <w:sz w:val="24"/>
        </w:rPr>
        <w:t xml:space="preserve"> Further, </w:t>
      </w:r>
      <w:r w:rsidRPr="00266D59">
        <w:rPr>
          <w:rFonts w:ascii="Times New Roman" w:hAnsi="Times New Roman"/>
          <w:b/>
          <w:sz w:val="24"/>
        </w:rPr>
        <w:t xml:space="preserve">it will be scrutinized by regulators.  </w:t>
      </w:r>
    </w:p>
    <w:p w:rsidR="00DE0060" w:rsidRPr="00266D59" w:rsidRDefault="00DE0060" w:rsidP="00DE0060">
      <w:pPr>
        <w:pStyle w:val="ListParagraph"/>
        <w:ind w:hanging="360"/>
        <w:rPr>
          <w:rFonts w:ascii="Times New Roman" w:hAnsi="Times New Roman"/>
          <w:b/>
          <w:sz w:val="28"/>
          <w:szCs w:val="28"/>
          <w:u w:val="single"/>
        </w:rPr>
      </w:pPr>
    </w:p>
    <w:p w:rsidR="00A3347B" w:rsidRPr="00266D59" w:rsidRDefault="00A3347B" w:rsidP="0018655B">
      <w:pPr>
        <w:pStyle w:val="ListParagraph"/>
        <w:numPr>
          <w:ilvl w:val="0"/>
          <w:numId w:val="3"/>
        </w:numPr>
        <w:ind w:hanging="720"/>
        <w:rPr>
          <w:rFonts w:ascii="Times New Roman" w:hAnsi="Times New Roman"/>
          <w:b/>
          <w:sz w:val="28"/>
          <w:szCs w:val="28"/>
          <w:u w:val="single"/>
        </w:rPr>
      </w:pPr>
      <w:r w:rsidRPr="00266D59">
        <w:rPr>
          <w:rFonts w:ascii="Times New Roman" w:hAnsi="Times New Roman"/>
          <w:b/>
          <w:sz w:val="28"/>
          <w:szCs w:val="28"/>
          <w:u w:val="single"/>
        </w:rPr>
        <w:t xml:space="preserve">Can a </w:t>
      </w:r>
      <w:r w:rsidR="002C6574" w:rsidRPr="00266D59">
        <w:rPr>
          <w:rFonts w:ascii="Times New Roman" w:hAnsi="Times New Roman"/>
          <w:b/>
          <w:sz w:val="28"/>
          <w:szCs w:val="28"/>
          <w:u w:val="single"/>
        </w:rPr>
        <w:t>C</w:t>
      </w:r>
      <w:r w:rsidR="00DE0060" w:rsidRPr="00266D59">
        <w:rPr>
          <w:rFonts w:ascii="Times New Roman" w:hAnsi="Times New Roman"/>
          <w:b/>
          <w:sz w:val="28"/>
          <w:szCs w:val="28"/>
          <w:u w:val="single"/>
        </w:rPr>
        <w:t>losing Disclos</w:t>
      </w:r>
      <w:r w:rsidR="00B226B9" w:rsidRPr="00266D59">
        <w:rPr>
          <w:rFonts w:ascii="Times New Roman" w:hAnsi="Times New Roman"/>
          <w:b/>
          <w:sz w:val="28"/>
          <w:szCs w:val="28"/>
          <w:u w:val="single"/>
        </w:rPr>
        <w:t>u</w:t>
      </w:r>
      <w:r w:rsidR="00DE0060" w:rsidRPr="00266D59">
        <w:rPr>
          <w:rFonts w:ascii="Times New Roman" w:hAnsi="Times New Roman"/>
          <w:b/>
          <w:sz w:val="28"/>
          <w:szCs w:val="28"/>
          <w:u w:val="single"/>
        </w:rPr>
        <w:t xml:space="preserve">re </w:t>
      </w:r>
      <w:r w:rsidRPr="00266D59">
        <w:rPr>
          <w:rFonts w:ascii="Times New Roman" w:hAnsi="Times New Roman"/>
          <w:b/>
          <w:sz w:val="28"/>
          <w:szCs w:val="28"/>
          <w:u w:val="single"/>
        </w:rPr>
        <w:t xml:space="preserve"> be sent out before the 7 </w:t>
      </w:r>
      <w:r w:rsidR="00DE0060" w:rsidRPr="00266D59">
        <w:rPr>
          <w:rFonts w:ascii="Times New Roman" w:hAnsi="Times New Roman"/>
          <w:b/>
          <w:sz w:val="28"/>
          <w:szCs w:val="28"/>
          <w:u w:val="single"/>
        </w:rPr>
        <w:t xml:space="preserve">business </w:t>
      </w:r>
      <w:r w:rsidRPr="00266D59">
        <w:rPr>
          <w:rFonts w:ascii="Times New Roman" w:hAnsi="Times New Roman"/>
          <w:b/>
          <w:sz w:val="28"/>
          <w:szCs w:val="28"/>
          <w:u w:val="single"/>
        </w:rPr>
        <w:t xml:space="preserve">days of the </w:t>
      </w:r>
      <w:r w:rsidR="00DE0060" w:rsidRPr="00266D59">
        <w:rPr>
          <w:rFonts w:ascii="Times New Roman" w:hAnsi="Times New Roman"/>
          <w:b/>
          <w:sz w:val="28"/>
          <w:szCs w:val="28"/>
          <w:u w:val="single"/>
        </w:rPr>
        <w:t>Loan Estimate</w:t>
      </w:r>
      <w:r w:rsidRPr="00266D59">
        <w:rPr>
          <w:rFonts w:ascii="Times New Roman" w:hAnsi="Times New Roman"/>
          <w:b/>
          <w:sz w:val="28"/>
          <w:szCs w:val="28"/>
          <w:u w:val="single"/>
        </w:rPr>
        <w:t xml:space="preserve"> waiting period has expired – OR – do we have to wait the 7 days, </w:t>
      </w:r>
      <w:r w:rsidR="00DE0060" w:rsidRPr="00266D59">
        <w:rPr>
          <w:rFonts w:ascii="Times New Roman" w:hAnsi="Times New Roman"/>
          <w:b/>
          <w:sz w:val="28"/>
          <w:szCs w:val="28"/>
          <w:u w:val="single"/>
        </w:rPr>
        <w:t xml:space="preserve"> issue the Closing Disclosure</w:t>
      </w:r>
      <w:r w:rsidRPr="00266D59">
        <w:rPr>
          <w:rFonts w:ascii="Times New Roman" w:hAnsi="Times New Roman"/>
          <w:b/>
          <w:sz w:val="28"/>
          <w:szCs w:val="28"/>
          <w:u w:val="single"/>
        </w:rPr>
        <w:t xml:space="preserve">, then wait the 3 </w:t>
      </w:r>
      <w:r w:rsidR="00DE0060" w:rsidRPr="00266D59">
        <w:rPr>
          <w:rFonts w:ascii="Times New Roman" w:hAnsi="Times New Roman"/>
          <w:b/>
          <w:sz w:val="28"/>
          <w:szCs w:val="28"/>
          <w:u w:val="single"/>
        </w:rPr>
        <w:t xml:space="preserve">business </w:t>
      </w:r>
      <w:r w:rsidRPr="00266D59">
        <w:rPr>
          <w:rFonts w:ascii="Times New Roman" w:hAnsi="Times New Roman"/>
          <w:b/>
          <w:sz w:val="28"/>
          <w:szCs w:val="28"/>
          <w:u w:val="single"/>
        </w:rPr>
        <w:t>days before closing?</w:t>
      </w:r>
    </w:p>
    <w:p w:rsidR="003A2AC1" w:rsidRPr="00266D59" w:rsidRDefault="003A2AC1" w:rsidP="00A3347B">
      <w:pPr>
        <w:pStyle w:val="ListParagraph"/>
        <w:ind w:hanging="360"/>
        <w:rPr>
          <w:rFonts w:ascii="Times New Roman" w:hAnsi="Times New Roman"/>
          <w:sz w:val="24"/>
        </w:rPr>
      </w:pPr>
    </w:p>
    <w:p w:rsidR="00454D77" w:rsidRPr="00266D59" w:rsidRDefault="003A2AC1" w:rsidP="00B018DF">
      <w:pPr>
        <w:pStyle w:val="ListParagraph"/>
        <w:ind w:hanging="360"/>
        <w:rPr>
          <w:rFonts w:ascii="Times New Roman" w:hAnsi="Times New Roman"/>
          <w:b/>
          <w:sz w:val="24"/>
        </w:rPr>
      </w:pPr>
      <w:r w:rsidRPr="00266D59">
        <w:rPr>
          <w:rFonts w:ascii="Times New Roman" w:hAnsi="Times New Roman"/>
          <w:sz w:val="24"/>
        </w:rPr>
        <w:tab/>
      </w:r>
      <w:r w:rsidR="00D82419" w:rsidRPr="00266D59">
        <w:rPr>
          <w:rFonts w:ascii="Times New Roman" w:hAnsi="Times New Roman"/>
          <w:b/>
          <w:sz w:val="24"/>
        </w:rPr>
        <w:t>There is no</w:t>
      </w:r>
      <w:r w:rsidRPr="00266D59">
        <w:rPr>
          <w:rFonts w:ascii="Times New Roman" w:hAnsi="Times New Roman"/>
          <w:b/>
          <w:sz w:val="24"/>
        </w:rPr>
        <w:t xml:space="preserve"> prohibition </w:t>
      </w:r>
      <w:r w:rsidR="00DE0060" w:rsidRPr="00266D59">
        <w:rPr>
          <w:rFonts w:ascii="Times New Roman" w:hAnsi="Times New Roman"/>
          <w:b/>
          <w:sz w:val="24"/>
        </w:rPr>
        <w:t>under TRID rules to issuing the Closing Disclosure</w:t>
      </w:r>
      <w:r w:rsidRPr="00266D59">
        <w:rPr>
          <w:rFonts w:ascii="Times New Roman" w:hAnsi="Times New Roman"/>
          <w:b/>
          <w:sz w:val="24"/>
        </w:rPr>
        <w:t xml:space="preserve"> prior to the 7 day </w:t>
      </w:r>
      <w:r w:rsidR="00DE0060" w:rsidRPr="00266D59">
        <w:rPr>
          <w:rFonts w:ascii="Times New Roman" w:hAnsi="Times New Roman"/>
          <w:b/>
          <w:sz w:val="24"/>
        </w:rPr>
        <w:t>Loan Estimate</w:t>
      </w:r>
      <w:r w:rsidRPr="00266D59">
        <w:rPr>
          <w:rFonts w:ascii="Times New Roman" w:hAnsi="Times New Roman"/>
          <w:b/>
          <w:sz w:val="24"/>
        </w:rPr>
        <w:t xml:space="preserve"> waiting period.</w:t>
      </w:r>
    </w:p>
    <w:p w:rsidR="00DE0060" w:rsidRPr="00266D59" w:rsidRDefault="00DE0060" w:rsidP="00B018DF">
      <w:pPr>
        <w:pStyle w:val="ListParagraph"/>
        <w:ind w:hanging="360"/>
        <w:rPr>
          <w:rFonts w:ascii="Times New Roman" w:hAnsi="Times New Roman"/>
          <w:sz w:val="24"/>
        </w:rPr>
      </w:pPr>
    </w:p>
    <w:p w:rsidR="00454D77" w:rsidRPr="00266D59" w:rsidRDefault="00454D77" w:rsidP="00B018DF">
      <w:pPr>
        <w:pStyle w:val="Heading2"/>
        <w:numPr>
          <w:ilvl w:val="0"/>
          <w:numId w:val="3"/>
        </w:numPr>
        <w:ind w:hanging="720"/>
        <w:rPr>
          <w:rFonts w:ascii="Times New Roman" w:hAnsi="Times New Roman" w:cs="Times New Roman"/>
          <w:sz w:val="28"/>
          <w:szCs w:val="28"/>
          <w:u w:val="single"/>
        </w:rPr>
      </w:pPr>
      <w:bookmarkStart w:id="37" w:name="_Toc446610916"/>
      <w:r w:rsidRPr="00266D59">
        <w:rPr>
          <w:rFonts w:ascii="Times New Roman" w:hAnsi="Times New Roman" w:cs="Times New Roman"/>
          <w:sz w:val="28"/>
          <w:szCs w:val="28"/>
          <w:u w:val="single"/>
        </w:rPr>
        <w:t>Will investors require altern</w:t>
      </w:r>
      <w:r w:rsidR="00DE0060" w:rsidRPr="00266D59">
        <w:rPr>
          <w:rFonts w:ascii="Times New Roman" w:hAnsi="Times New Roman" w:cs="Times New Roman"/>
          <w:sz w:val="28"/>
          <w:szCs w:val="28"/>
          <w:u w:val="single"/>
        </w:rPr>
        <w:t>ative Closing Disclosure</w:t>
      </w:r>
      <w:r w:rsidRPr="00266D59">
        <w:rPr>
          <w:rFonts w:ascii="Times New Roman" w:hAnsi="Times New Roman" w:cs="Times New Roman"/>
          <w:sz w:val="28"/>
          <w:szCs w:val="28"/>
          <w:u w:val="single"/>
        </w:rPr>
        <w:t xml:space="preserve"> for Refis/Home Equities?</w:t>
      </w:r>
      <w:bookmarkEnd w:id="37"/>
    </w:p>
    <w:p w:rsidR="00454D77" w:rsidRPr="00266D59" w:rsidRDefault="00454D77" w:rsidP="00454D77">
      <w:pPr>
        <w:rPr>
          <w:rFonts w:ascii="Times New Roman" w:hAnsi="Times New Roman"/>
          <w:b/>
          <w:sz w:val="28"/>
          <w:szCs w:val="28"/>
          <w:u w:val="single"/>
        </w:rPr>
      </w:pPr>
    </w:p>
    <w:p w:rsidR="00454D77" w:rsidRPr="00266D59" w:rsidRDefault="007A2274" w:rsidP="007A2274">
      <w:pPr>
        <w:ind w:left="720"/>
        <w:rPr>
          <w:rFonts w:ascii="Times New Roman" w:hAnsi="Times New Roman"/>
          <w:sz w:val="24"/>
        </w:rPr>
      </w:pPr>
      <w:r w:rsidRPr="00266D59">
        <w:rPr>
          <w:rFonts w:ascii="Times New Roman" w:hAnsi="Times New Roman"/>
          <w:b/>
          <w:sz w:val="24"/>
        </w:rPr>
        <w:t xml:space="preserve">Fannie Mae encourages </w:t>
      </w:r>
      <w:r w:rsidR="00C25CE9" w:rsidRPr="00266D59">
        <w:rPr>
          <w:rFonts w:ascii="Times New Roman" w:hAnsi="Times New Roman"/>
          <w:b/>
          <w:sz w:val="24"/>
        </w:rPr>
        <w:t>creditor</w:t>
      </w:r>
      <w:r w:rsidRPr="00266D59">
        <w:rPr>
          <w:rFonts w:ascii="Times New Roman" w:hAnsi="Times New Roman"/>
          <w:b/>
          <w:sz w:val="24"/>
        </w:rPr>
        <w:t xml:space="preserve">s to use the alternate </w:t>
      </w:r>
      <w:r w:rsidR="00DE0060" w:rsidRPr="00266D59">
        <w:rPr>
          <w:rFonts w:ascii="Times New Roman" w:hAnsi="Times New Roman"/>
          <w:b/>
          <w:sz w:val="24"/>
        </w:rPr>
        <w:t xml:space="preserve">Closing Disclosure </w:t>
      </w:r>
      <w:r w:rsidRPr="00266D59">
        <w:rPr>
          <w:rFonts w:ascii="Times New Roman" w:hAnsi="Times New Roman"/>
          <w:b/>
          <w:sz w:val="24"/>
        </w:rPr>
        <w:t>form fo</w:t>
      </w:r>
      <w:r w:rsidR="00DE0060" w:rsidRPr="00266D59">
        <w:rPr>
          <w:rFonts w:ascii="Times New Roman" w:hAnsi="Times New Roman"/>
          <w:b/>
          <w:sz w:val="24"/>
        </w:rPr>
        <w:t>r transactions without a seller</w:t>
      </w:r>
      <w:r w:rsidRPr="00266D59">
        <w:rPr>
          <w:rFonts w:ascii="Times New Roman" w:hAnsi="Times New Roman"/>
          <w:b/>
          <w:sz w:val="24"/>
        </w:rPr>
        <w:t xml:space="preserve"> but will accept the regular Closing Disclosure form for refinance/home equity transactions until the Uniform Closing Datas</w:t>
      </w:r>
      <w:r w:rsidR="00DE0060" w:rsidRPr="00266D59">
        <w:rPr>
          <w:rFonts w:ascii="Times New Roman" w:hAnsi="Times New Roman"/>
          <w:b/>
          <w:sz w:val="24"/>
        </w:rPr>
        <w:t>et (UCD)</w:t>
      </w:r>
      <w:r w:rsidRPr="00266D59">
        <w:rPr>
          <w:rFonts w:ascii="Times New Roman" w:hAnsi="Times New Roman"/>
          <w:b/>
          <w:sz w:val="24"/>
        </w:rPr>
        <w:t xml:space="preserve"> is implemented in 2017</w:t>
      </w:r>
      <w:r w:rsidRPr="00266D59">
        <w:rPr>
          <w:rFonts w:ascii="Times New Roman" w:hAnsi="Times New Roman"/>
          <w:sz w:val="24"/>
        </w:rPr>
        <w:t>.</w:t>
      </w:r>
    </w:p>
    <w:p w:rsidR="00DE0060" w:rsidRPr="00266D59" w:rsidRDefault="00DE0060" w:rsidP="007A2274">
      <w:pPr>
        <w:ind w:left="720"/>
        <w:rPr>
          <w:rFonts w:ascii="Times New Roman" w:hAnsi="Times New Roman"/>
          <w:i/>
          <w:sz w:val="24"/>
        </w:rPr>
      </w:pPr>
    </w:p>
    <w:p w:rsidR="00454D77" w:rsidRPr="00266D59" w:rsidRDefault="00454D77" w:rsidP="00B018DF">
      <w:pPr>
        <w:pStyle w:val="Heading2"/>
        <w:numPr>
          <w:ilvl w:val="0"/>
          <w:numId w:val="3"/>
        </w:numPr>
        <w:ind w:hanging="720"/>
        <w:rPr>
          <w:rFonts w:ascii="Times New Roman" w:hAnsi="Times New Roman" w:cs="Times New Roman"/>
          <w:color w:val="2F2B20" w:themeColor="text1"/>
          <w:sz w:val="28"/>
          <w:szCs w:val="28"/>
          <w:u w:val="single"/>
        </w:rPr>
      </w:pPr>
      <w:bookmarkStart w:id="38" w:name="_Toc446610917"/>
      <w:r w:rsidRPr="00266D59">
        <w:rPr>
          <w:rFonts w:ascii="Times New Roman" w:hAnsi="Times New Roman" w:cs="Times New Roman"/>
          <w:color w:val="2F2B20" w:themeColor="text1"/>
          <w:sz w:val="28"/>
          <w:szCs w:val="28"/>
          <w:u w:val="single"/>
        </w:rPr>
        <w:t xml:space="preserve">What happens when fees </w:t>
      </w:r>
      <w:r w:rsidR="006C11BA" w:rsidRPr="00266D59">
        <w:rPr>
          <w:rFonts w:ascii="Times New Roman" w:hAnsi="Times New Roman" w:cs="Times New Roman"/>
          <w:color w:val="2F2B20" w:themeColor="text1"/>
          <w:sz w:val="28"/>
          <w:szCs w:val="28"/>
          <w:u w:val="single"/>
        </w:rPr>
        <w:t>do not</w:t>
      </w:r>
      <w:r w:rsidRPr="00266D59">
        <w:rPr>
          <w:rFonts w:ascii="Times New Roman" w:hAnsi="Times New Roman" w:cs="Times New Roman"/>
          <w:color w:val="2F2B20" w:themeColor="text1"/>
          <w:sz w:val="28"/>
          <w:szCs w:val="28"/>
          <w:u w:val="single"/>
        </w:rPr>
        <w:t xml:space="preserve"> fit onto Page 2 of the Closing Disclosure?</w:t>
      </w:r>
      <w:bookmarkEnd w:id="38"/>
    </w:p>
    <w:p w:rsidR="00454D77" w:rsidRPr="00266D59" w:rsidRDefault="00454D77" w:rsidP="00454D77">
      <w:pPr>
        <w:rPr>
          <w:rFonts w:ascii="Times New Roman" w:hAnsi="Times New Roman"/>
          <w:b/>
          <w:sz w:val="24"/>
        </w:rPr>
      </w:pPr>
    </w:p>
    <w:p w:rsidR="00DE0060" w:rsidRPr="00266D59" w:rsidRDefault="00454D77" w:rsidP="00454D77">
      <w:pPr>
        <w:ind w:left="720"/>
        <w:rPr>
          <w:rFonts w:ascii="Times New Roman" w:hAnsi="Times New Roman"/>
          <w:b/>
          <w:sz w:val="24"/>
        </w:rPr>
      </w:pPr>
      <w:r w:rsidRPr="00266D59">
        <w:rPr>
          <w:rFonts w:ascii="Times New Roman" w:hAnsi="Times New Roman"/>
          <w:b/>
          <w:sz w:val="24"/>
        </w:rPr>
        <w:t xml:space="preserve">The number of </w:t>
      </w:r>
      <w:r w:rsidR="001571ED" w:rsidRPr="00266D59">
        <w:rPr>
          <w:rFonts w:ascii="Times New Roman" w:hAnsi="Times New Roman"/>
          <w:b/>
          <w:sz w:val="24"/>
        </w:rPr>
        <w:t>lines</w:t>
      </w:r>
      <w:r w:rsidRPr="00266D59">
        <w:rPr>
          <w:rFonts w:ascii="Times New Roman" w:hAnsi="Times New Roman"/>
          <w:b/>
          <w:sz w:val="24"/>
        </w:rPr>
        <w:t xml:space="preserve"> in the Loan Costs and Other Costs tables can be expanded and deleted to ensure that the Loan Costs and Other Costs tables fit onto page 2 of the Closing Disclosure. (</w:t>
      </w:r>
      <w:r w:rsidR="00DE0060" w:rsidRPr="00266D59">
        <w:rPr>
          <w:rFonts w:ascii="Times New Roman" w:hAnsi="Times New Roman"/>
          <w:b/>
          <w:sz w:val="24"/>
        </w:rPr>
        <w:t xml:space="preserve">Reg. Z </w:t>
      </w:r>
      <w:r w:rsidRPr="00266D59">
        <w:rPr>
          <w:rFonts w:ascii="Times New Roman" w:hAnsi="Times New Roman"/>
          <w:b/>
          <w:sz w:val="24"/>
        </w:rPr>
        <w:t xml:space="preserve">§ 1026.38(t)(5)(iv)(A)) </w:t>
      </w:r>
    </w:p>
    <w:p w:rsidR="00DE0060" w:rsidRPr="00266D59" w:rsidRDefault="00DE0060" w:rsidP="00454D77">
      <w:pPr>
        <w:ind w:left="720"/>
        <w:rPr>
          <w:rFonts w:ascii="Times New Roman" w:hAnsi="Times New Roman"/>
          <w:b/>
          <w:sz w:val="24"/>
        </w:rPr>
      </w:pPr>
    </w:p>
    <w:p w:rsidR="00454D77" w:rsidRPr="00266D59" w:rsidRDefault="00454D77" w:rsidP="00454D77">
      <w:pPr>
        <w:ind w:left="720"/>
        <w:rPr>
          <w:rFonts w:ascii="Times New Roman" w:hAnsi="Times New Roman"/>
          <w:b/>
          <w:sz w:val="24"/>
        </w:rPr>
      </w:pPr>
      <w:r w:rsidRPr="00266D59">
        <w:rPr>
          <w:rFonts w:ascii="Times New Roman" w:hAnsi="Times New Roman"/>
          <w:b/>
          <w:sz w:val="24"/>
        </w:rPr>
        <w:t>However, items that are required to be disclosed, even if they are not needed (such as Points in the Origination Charges subheading), cannot be deleted. (</w:t>
      </w:r>
      <w:r w:rsidR="00DE0060" w:rsidRPr="00266D59">
        <w:rPr>
          <w:rFonts w:ascii="Times New Roman" w:hAnsi="Times New Roman"/>
          <w:b/>
          <w:sz w:val="24"/>
        </w:rPr>
        <w:t xml:space="preserve">Reg. Z Official Interpretation </w:t>
      </w:r>
      <w:r w:rsidRPr="00266D59">
        <w:rPr>
          <w:rFonts w:ascii="Times New Roman" w:hAnsi="Times New Roman"/>
          <w:b/>
          <w:sz w:val="24"/>
        </w:rPr>
        <w:t xml:space="preserve">38(t)(5)(iv)-1) </w:t>
      </w:r>
    </w:p>
    <w:p w:rsidR="00454D77" w:rsidRPr="00266D59" w:rsidRDefault="00454D77" w:rsidP="00454D77">
      <w:pPr>
        <w:ind w:left="720"/>
        <w:rPr>
          <w:rFonts w:ascii="Times New Roman" w:hAnsi="Times New Roman"/>
          <w:b/>
          <w:sz w:val="24"/>
        </w:rPr>
      </w:pPr>
    </w:p>
    <w:p w:rsidR="00454D77" w:rsidRPr="00266D59" w:rsidRDefault="00454D77" w:rsidP="00454D77">
      <w:pPr>
        <w:ind w:left="720"/>
        <w:rPr>
          <w:rFonts w:ascii="Times New Roman" w:hAnsi="Times New Roman"/>
          <w:b/>
          <w:sz w:val="24"/>
        </w:rPr>
      </w:pPr>
      <w:r w:rsidRPr="00266D59">
        <w:rPr>
          <w:rFonts w:ascii="Times New Roman" w:hAnsi="Times New Roman"/>
          <w:b/>
          <w:sz w:val="24"/>
        </w:rPr>
        <w:t>The Loan Costs and Other Costs tables can be disclosed on two separate pages of the Closing Disclosure. (</w:t>
      </w:r>
      <w:r w:rsidR="00DE0060" w:rsidRPr="00266D59">
        <w:rPr>
          <w:rFonts w:ascii="Times New Roman" w:hAnsi="Times New Roman"/>
          <w:b/>
          <w:sz w:val="24"/>
        </w:rPr>
        <w:t xml:space="preserve">Reg. Z </w:t>
      </w:r>
      <w:r w:rsidRPr="00266D59">
        <w:rPr>
          <w:rFonts w:ascii="Times New Roman" w:hAnsi="Times New Roman"/>
          <w:b/>
          <w:sz w:val="24"/>
        </w:rPr>
        <w:t>§ 1026.38(t)(5)(iv)(B)) When used, these pages are numbered page 2a and 2b. (</w:t>
      </w:r>
      <w:r w:rsidR="00DE0060" w:rsidRPr="00266D59">
        <w:rPr>
          <w:rFonts w:ascii="Times New Roman" w:hAnsi="Times New Roman"/>
          <w:b/>
          <w:sz w:val="24"/>
        </w:rPr>
        <w:t xml:space="preserve">Reg. Z Official Interpretation </w:t>
      </w:r>
      <w:r w:rsidRPr="00266D59">
        <w:rPr>
          <w:rFonts w:ascii="Times New Roman" w:hAnsi="Times New Roman"/>
          <w:b/>
          <w:sz w:val="24"/>
        </w:rPr>
        <w:t>38(t)(5)(iv)-3) For an example of this permissible change to the Closing Disclosure, see form H-25(H) of appendix H to Regulation Z.</w:t>
      </w:r>
    </w:p>
    <w:p w:rsidR="00B23818" w:rsidRPr="00266D59" w:rsidRDefault="00B23818" w:rsidP="00454D77">
      <w:pPr>
        <w:ind w:left="720"/>
        <w:rPr>
          <w:rFonts w:ascii="Times New Roman" w:hAnsi="Times New Roman"/>
          <w:sz w:val="24"/>
        </w:rPr>
      </w:pPr>
    </w:p>
    <w:p w:rsidR="00454D77" w:rsidRPr="00266D59" w:rsidRDefault="00FF6220" w:rsidP="00FF6220">
      <w:pPr>
        <w:pStyle w:val="Heading2"/>
        <w:numPr>
          <w:ilvl w:val="0"/>
          <w:numId w:val="3"/>
        </w:numPr>
        <w:ind w:hanging="720"/>
        <w:rPr>
          <w:rFonts w:ascii="Times New Roman" w:hAnsi="Times New Roman" w:cs="Times New Roman"/>
          <w:sz w:val="28"/>
          <w:u w:val="single"/>
        </w:rPr>
      </w:pPr>
      <w:bookmarkStart w:id="39" w:name="_Toc446610918"/>
      <w:r w:rsidRPr="00266D59">
        <w:rPr>
          <w:rFonts w:ascii="Times New Roman" w:hAnsi="Times New Roman" w:cs="Times New Roman"/>
          <w:sz w:val="28"/>
          <w:u w:val="single"/>
        </w:rPr>
        <w:t xml:space="preserve">What happens if a fee changes </w:t>
      </w:r>
      <w:r w:rsidR="00692173" w:rsidRPr="00266D59">
        <w:rPr>
          <w:rFonts w:ascii="Times New Roman" w:hAnsi="Times New Roman" w:cs="Times New Roman"/>
          <w:sz w:val="28"/>
          <w:u w:val="single"/>
        </w:rPr>
        <w:t xml:space="preserve">just </w:t>
      </w:r>
      <w:r w:rsidRPr="00266D59">
        <w:rPr>
          <w:rFonts w:ascii="Times New Roman" w:hAnsi="Times New Roman" w:cs="Times New Roman"/>
          <w:sz w:val="28"/>
          <w:u w:val="single"/>
        </w:rPr>
        <w:t>before closing?</w:t>
      </w:r>
      <w:bookmarkEnd w:id="39"/>
    </w:p>
    <w:p w:rsidR="007465F2" w:rsidRPr="00266D59" w:rsidRDefault="007465F2" w:rsidP="007465F2">
      <w:pPr>
        <w:pStyle w:val="ListParagraph"/>
        <w:rPr>
          <w:rFonts w:ascii="Times New Roman" w:hAnsi="Times New Roman"/>
          <w:sz w:val="24"/>
        </w:rPr>
      </w:pPr>
    </w:p>
    <w:p w:rsidR="00FF6220" w:rsidRPr="00266D59" w:rsidRDefault="00FF6220" w:rsidP="007465F2">
      <w:pPr>
        <w:pStyle w:val="ListParagraph"/>
        <w:rPr>
          <w:rFonts w:ascii="Times New Roman" w:hAnsi="Times New Roman"/>
          <w:b/>
          <w:sz w:val="24"/>
        </w:rPr>
      </w:pPr>
      <w:r w:rsidRPr="00266D59">
        <w:rPr>
          <w:rFonts w:ascii="Times New Roman" w:hAnsi="Times New Roman"/>
          <w:b/>
          <w:sz w:val="24"/>
        </w:rPr>
        <w:t xml:space="preserve">A fee change before closing does not reset the closing clock except in limited circumstances.  In most cases, the </w:t>
      </w:r>
      <w:r w:rsidR="00C25CE9" w:rsidRPr="00266D59">
        <w:rPr>
          <w:rFonts w:ascii="Times New Roman" w:hAnsi="Times New Roman"/>
          <w:b/>
          <w:sz w:val="24"/>
        </w:rPr>
        <w:t>creditor</w:t>
      </w:r>
      <w:r w:rsidRPr="00266D59">
        <w:rPr>
          <w:rFonts w:ascii="Times New Roman" w:hAnsi="Times New Roman"/>
          <w:b/>
          <w:sz w:val="24"/>
        </w:rPr>
        <w:t xml:space="preserve"> </w:t>
      </w:r>
      <w:r w:rsidR="00692173" w:rsidRPr="00266D59">
        <w:rPr>
          <w:rFonts w:ascii="Times New Roman" w:hAnsi="Times New Roman"/>
          <w:b/>
          <w:sz w:val="24"/>
        </w:rPr>
        <w:t>can make the correction to the Closing D</w:t>
      </w:r>
      <w:r w:rsidRPr="00266D59">
        <w:rPr>
          <w:rFonts w:ascii="Times New Roman" w:hAnsi="Times New Roman"/>
          <w:b/>
          <w:sz w:val="24"/>
        </w:rPr>
        <w:t>isclo</w:t>
      </w:r>
      <w:r w:rsidR="00692173" w:rsidRPr="00266D59">
        <w:rPr>
          <w:rFonts w:ascii="Times New Roman" w:hAnsi="Times New Roman"/>
          <w:b/>
          <w:sz w:val="24"/>
        </w:rPr>
        <w:t>sure and provide the corrected Closing D</w:t>
      </w:r>
      <w:r w:rsidRPr="00266D59">
        <w:rPr>
          <w:rFonts w:ascii="Times New Roman" w:hAnsi="Times New Roman"/>
          <w:b/>
          <w:sz w:val="24"/>
        </w:rPr>
        <w:t>isclosure to the borrower at closing.</w:t>
      </w:r>
    </w:p>
    <w:p w:rsidR="00FF6220" w:rsidRPr="00266D59" w:rsidRDefault="00FF6220" w:rsidP="007465F2">
      <w:pPr>
        <w:pStyle w:val="ListParagraph"/>
        <w:rPr>
          <w:rFonts w:ascii="Times New Roman" w:hAnsi="Times New Roman"/>
          <w:b/>
          <w:sz w:val="24"/>
        </w:rPr>
      </w:pPr>
    </w:p>
    <w:p w:rsidR="00FF6220" w:rsidRPr="00266D59" w:rsidRDefault="00FF6220" w:rsidP="007465F2">
      <w:pPr>
        <w:pStyle w:val="ListParagraph"/>
        <w:rPr>
          <w:rFonts w:ascii="Times New Roman" w:hAnsi="Times New Roman"/>
          <w:b/>
          <w:sz w:val="24"/>
        </w:rPr>
      </w:pPr>
      <w:r w:rsidRPr="00266D59">
        <w:rPr>
          <w:rFonts w:ascii="Times New Roman" w:hAnsi="Times New Roman"/>
          <w:b/>
          <w:sz w:val="24"/>
        </w:rPr>
        <w:t>Only in three circumstances does a change trigger a reset of the closing clock:</w:t>
      </w:r>
    </w:p>
    <w:p w:rsidR="00FF6220" w:rsidRPr="00266D59" w:rsidRDefault="00FF6220" w:rsidP="00FF6220">
      <w:pPr>
        <w:pStyle w:val="ListParagraph"/>
        <w:numPr>
          <w:ilvl w:val="0"/>
          <w:numId w:val="5"/>
        </w:numPr>
        <w:rPr>
          <w:rFonts w:ascii="Times New Roman" w:hAnsi="Times New Roman"/>
          <w:b/>
          <w:sz w:val="24"/>
        </w:rPr>
      </w:pPr>
      <w:r w:rsidRPr="00266D59">
        <w:rPr>
          <w:rFonts w:ascii="Times New Roman" w:hAnsi="Times New Roman"/>
          <w:b/>
          <w:sz w:val="24"/>
        </w:rPr>
        <w:t>APR increases by more than 1/8 of 1%</w:t>
      </w:r>
    </w:p>
    <w:p w:rsidR="00FF6220" w:rsidRPr="00266D59" w:rsidRDefault="00FF6220" w:rsidP="00FF6220">
      <w:pPr>
        <w:pStyle w:val="ListParagraph"/>
        <w:numPr>
          <w:ilvl w:val="0"/>
          <w:numId w:val="5"/>
        </w:numPr>
        <w:rPr>
          <w:rFonts w:ascii="Times New Roman" w:hAnsi="Times New Roman"/>
          <w:b/>
          <w:sz w:val="24"/>
        </w:rPr>
      </w:pPr>
      <w:r w:rsidRPr="00266D59">
        <w:rPr>
          <w:rFonts w:ascii="Times New Roman" w:hAnsi="Times New Roman"/>
          <w:b/>
          <w:sz w:val="24"/>
        </w:rPr>
        <w:t>Prepayment penalty is added</w:t>
      </w:r>
    </w:p>
    <w:p w:rsidR="00FF6220" w:rsidRPr="00266D59" w:rsidRDefault="00FF6220" w:rsidP="00FF6220">
      <w:pPr>
        <w:pStyle w:val="ListParagraph"/>
        <w:numPr>
          <w:ilvl w:val="0"/>
          <w:numId w:val="5"/>
        </w:numPr>
        <w:rPr>
          <w:rFonts w:ascii="Times New Roman" w:hAnsi="Times New Roman"/>
          <w:b/>
          <w:sz w:val="24"/>
        </w:rPr>
      </w:pPr>
      <w:r w:rsidRPr="00266D59">
        <w:rPr>
          <w:rFonts w:ascii="Times New Roman" w:hAnsi="Times New Roman"/>
          <w:b/>
          <w:sz w:val="24"/>
        </w:rPr>
        <w:t>Loan product changes.</w:t>
      </w:r>
    </w:p>
    <w:p w:rsidR="00B23818" w:rsidRPr="00266D59" w:rsidRDefault="00B23818" w:rsidP="00B23818">
      <w:pPr>
        <w:rPr>
          <w:rFonts w:ascii="Times New Roman" w:hAnsi="Times New Roman"/>
          <w:sz w:val="24"/>
        </w:rPr>
      </w:pPr>
    </w:p>
    <w:p w:rsidR="00B23818" w:rsidRPr="00266D59" w:rsidRDefault="00B23818" w:rsidP="00B23818">
      <w:pPr>
        <w:pStyle w:val="Heading2"/>
        <w:numPr>
          <w:ilvl w:val="0"/>
          <w:numId w:val="3"/>
        </w:numPr>
        <w:ind w:hanging="720"/>
        <w:rPr>
          <w:rFonts w:ascii="Times New Roman" w:hAnsi="Times New Roman" w:cs="Times New Roman"/>
          <w:sz w:val="28"/>
          <w:szCs w:val="28"/>
          <w:u w:val="single"/>
        </w:rPr>
      </w:pPr>
      <w:bookmarkStart w:id="40" w:name="_Toc446610919"/>
      <w:r w:rsidRPr="00266D59">
        <w:rPr>
          <w:rFonts w:ascii="Times New Roman" w:hAnsi="Times New Roman" w:cs="Times New Roman"/>
          <w:sz w:val="28"/>
          <w:szCs w:val="28"/>
          <w:u w:val="single"/>
        </w:rPr>
        <w:t>Does a decrease in the APR trigger a new 3 day waiting period?</w:t>
      </w:r>
      <w:bookmarkEnd w:id="40"/>
    </w:p>
    <w:p w:rsidR="00B23818" w:rsidRPr="00266D59" w:rsidRDefault="00B23818" w:rsidP="00B23818">
      <w:pPr>
        <w:rPr>
          <w:rFonts w:ascii="Times New Roman" w:hAnsi="Times New Roman"/>
          <w:b/>
          <w:sz w:val="28"/>
          <w:szCs w:val="28"/>
          <w:u w:val="single"/>
        </w:rPr>
      </w:pPr>
    </w:p>
    <w:p w:rsidR="00B23818" w:rsidRPr="00266D59" w:rsidRDefault="00B23818" w:rsidP="00B23818">
      <w:pPr>
        <w:ind w:left="720"/>
        <w:rPr>
          <w:rFonts w:ascii="Times New Roman" w:hAnsi="Times New Roman"/>
          <w:b/>
          <w:sz w:val="24"/>
        </w:rPr>
      </w:pPr>
      <w:r w:rsidRPr="00266D59">
        <w:rPr>
          <w:rFonts w:ascii="Times New Roman" w:hAnsi="Times New Roman"/>
          <w:b/>
          <w:sz w:val="24"/>
        </w:rPr>
        <w:lastRenderedPageBreak/>
        <w:t xml:space="preserve">No.  The APR can decrease without resetting waiting periods.  Changes to APR are only sensitive to </w:t>
      </w:r>
      <w:r w:rsidRPr="00266D59">
        <w:rPr>
          <w:rFonts w:ascii="Times New Roman" w:hAnsi="Times New Roman"/>
          <w:b/>
          <w:sz w:val="24"/>
          <w:u w:val="single"/>
        </w:rPr>
        <w:t>increases</w:t>
      </w:r>
      <w:r w:rsidRPr="00266D59">
        <w:rPr>
          <w:rFonts w:ascii="Times New Roman" w:hAnsi="Times New Roman"/>
          <w:b/>
          <w:sz w:val="24"/>
        </w:rPr>
        <w:t xml:space="preserve"> in APR.  See the </w:t>
      </w:r>
      <w:hyperlink r:id="rId11" w:history="1">
        <w:r w:rsidRPr="00266D59">
          <w:rPr>
            <w:rStyle w:val="Hyperlink"/>
            <w:rFonts w:ascii="Times New Roman" w:hAnsi="Times New Roman"/>
            <w:b/>
            <w:color w:val="auto"/>
            <w:sz w:val="24"/>
          </w:rPr>
          <w:t>CFPB’s fact sheet</w:t>
        </w:r>
      </w:hyperlink>
      <w:r w:rsidRPr="00266D59">
        <w:rPr>
          <w:rFonts w:ascii="Times New Roman" w:hAnsi="Times New Roman"/>
          <w:b/>
          <w:sz w:val="24"/>
        </w:rPr>
        <w:t xml:space="preserve"> for additional detail</w:t>
      </w:r>
      <w:r w:rsidR="00FF6E69" w:rsidRPr="00266D59">
        <w:rPr>
          <w:rFonts w:ascii="Times New Roman" w:hAnsi="Times New Roman"/>
          <w:b/>
          <w:sz w:val="24"/>
        </w:rPr>
        <w:t xml:space="preserve"> (http://files.consumerfinance.gov/f/201506_cfpb_factsheet_will-the-new-mortgage-disclosures-delay-my-closing.pdf)</w:t>
      </w:r>
      <w:r w:rsidRPr="00266D59">
        <w:rPr>
          <w:rFonts w:ascii="Times New Roman" w:hAnsi="Times New Roman"/>
          <w:b/>
          <w:sz w:val="24"/>
        </w:rPr>
        <w:t xml:space="preserve">. </w:t>
      </w:r>
    </w:p>
    <w:p w:rsidR="008C3FAF" w:rsidRPr="00266D59" w:rsidRDefault="008C3FAF" w:rsidP="00B23818">
      <w:pPr>
        <w:ind w:left="720"/>
        <w:rPr>
          <w:rFonts w:ascii="Times New Roman" w:hAnsi="Times New Roman"/>
          <w:b/>
          <w:sz w:val="24"/>
        </w:rPr>
      </w:pPr>
    </w:p>
    <w:p w:rsidR="008C3FAF" w:rsidRPr="00266D59" w:rsidRDefault="008C3FAF" w:rsidP="008C3FAF">
      <w:pPr>
        <w:pStyle w:val="Heading2"/>
        <w:numPr>
          <w:ilvl w:val="0"/>
          <w:numId w:val="3"/>
        </w:numPr>
        <w:ind w:hanging="720"/>
        <w:rPr>
          <w:rFonts w:ascii="Times New Roman" w:hAnsi="Times New Roman" w:cs="Times New Roman"/>
        </w:rPr>
      </w:pPr>
      <w:bookmarkStart w:id="41" w:name="_Toc446610920"/>
      <w:r w:rsidRPr="00266D59">
        <w:rPr>
          <w:rFonts w:ascii="Times New Roman" w:hAnsi="Times New Roman" w:cs="Times New Roman"/>
          <w:u w:val="single"/>
        </w:rPr>
        <w:t xml:space="preserve">Do we list the </w:t>
      </w:r>
      <w:r w:rsidR="00FF6E69" w:rsidRPr="00266D59">
        <w:rPr>
          <w:rFonts w:ascii="Times New Roman" w:hAnsi="Times New Roman" w:cs="Times New Roman"/>
          <w:u w:val="single"/>
        </w:rPr>
        <w:t>Buyer’s/Seller’s Real Estate Agent</w:t>
      </w:r>
      <w:r w:rsidRPr="00266D59">
        <w:rPr>
          <w:rFonts w:ascii="Times New Roman" w:hAnsi="Times New Roman" w:cs="Times New Roman"/>
          <w:u w:val="single"/>
        </w:rPr>
        <w:t xml:space="preserve"> on the C</w:t>
      </w:r>
      <w:r w:rsidR="00692173" w:rsidRPr="00266D59">
        <w:rPr>
          <w:rFonts w:ascii="Times New Roman" w:hAnsi="Times New Roman" w:cs="Times New Roman"/>
          <w:u w:val="single"/>
        </w:rPr>
        <w:t>losing Disclosure</w:t>
      </w:r>
      <w:r w:rsidRPr="00266D59">
        <w:rPr>
          <w:rFonts w:ascii="Times New Roman" w:hAnsi="Times New Roman" w:cs="Times New Roman"/>
          <w:u w:val="single"/>
        </w:rPr>
        <w:t xml:space="preserve"> as they are on the contract or how they are listed with </w:t>
      </w:r>
      <w:r w:rsidR="00692173" w:rsidRPr="00266D59">
        <w:rPr>
          <w:rFonts w:ascii="Times New Roman" w:hAnsi="Times New Roman" w:cs="Times New Roman"/>
          <w:u w:val="single"/>
        </w:rPr>
        <w:t>their state licensing agency</w:t>
      </w:r>
      <w:r w:rsidRPr="00266D59">
        <w:rPr>
          <w:rFonts w:ascii="Times New Roman" w:hAnsi="Times New Roman" w:cs="Times New Roman"/>
          <w:u w:val="single"/>
        </w:rPr>
        <w:t>?</w:t>
      </w:r>
      <w:bookmarkEnd w:id="41"/>
    </w:p>
    <w:p w:rsidR="001910CB" w:rsidRPr="00266D59" w:rsidRDefault="001910CB" w:rsidP="001910CB">
      <w:pPr>
        <w:rPr>
          <w:rFonts w:ascii="Times New Roman" w:hAnsi="Times New Roman"/>
          <w:b/>
        </w:rPr>
      </w:pPr>
    </w:p>
    <w:p w:rsidR="001910CB" w:rsidRPr="00266D59" w:rsidRDefault="00692173" w:rsidP="001910CB">
      <w:pPr>
        <w:ind w:left="720"/>
        <w:rPr>
          <w:rFonts w:ascii="Times New Roman" w:hAnsi="Times New Roman"/>
          <w:b/>
          <w:bCs/>
          <w:sz w:val="24"/>
        </w:rPr>
      </w:pPr>
      <w:r w:rsidRPr="00266D59">
        <w:rPr>
          <w:rFonts w:ascii="Times New Roman" w:hAnsi="Times New Roman"/>
          <w:b/>
          <w:sz w:val="24"/>
        </w:rPr>
        <w:t>The creditor</w:t>
      </w:r>
      <w:r w:rsidR="001910CB" w:rsidRPr="00266D59">
        <w:rPr>
          <w:rFonts w:ascii="Times New Roman" w:hAnsi="Times New Roman"/>
          <w:b/>
          <w:sz w:val="24"/>
        </w:rPr>
        <w:t xml:space="preserve"> may use the broker’s legal name, trade name, if any, or an abbreviation of either, as long as the name used uniquely identifies the broker.  </w:t>
      </w:r>
      <w:r w:rsidRPr="00266D59">
        <w:rPr>
          <w:rFonts w:ascii="Times New Roman" w:hAnsi="Times New Roman"/>
          <w:b/>
          <w:sz w:val="24"/>
        </w:rPr>
        <w:t>(Reg. Z §1026.38(r)-2)</w:t>
      </w:r>
      <w:r w:rsidR="001910CB" w:rsidRPr="00266D59">
        <w:rPr>
          <w:rFonts w:ascii="Times New Roman" w:hAnsi="Times New Roman"/>
          <w:b/>
          <w:sz w:val="24"/>
        </w:rPr>
        <w:t xml:space="preserve">  </w:t>
      </w:r>
      <w:r w:rsidRPr="00266D59">
        <w:rPr>
          <w:rFonts w:ascii="Times New Roman" w:hAnsi="Times New Roman"/>
          <w:b/>
          <w:sz w:val="24"/>
        </w:rPr>
        <w:t xml:space="preserve"> </w:t>
      </w:r>
      <w:r w:rsidR="001910CB" w:rsidRPr="00266D59">
        <w:rPr>
          <w:rFonts w:ascii="Times New Roman" w:hAnsi="Times New Roman"/>
          <w:b/>
          <w:sz w:val="24"/>
        </w:rPr>
        <w:t xml:space="preserve">Example: </w:t>
      </w:r>
      <w:r w:rsidR="001910CB" w:rsidRPr="00266D59">
        <w:rPr>
          <w:rFonts w:ascii="Times New Roman" w:hAnsi="Times New Roman"/>
          <w:b/>
          <w:bCs/>
          <w:sz w:val="24"/>
        </w:rPr>
        <w:t xml:space="preserve">legal name is “Alpha Beta Chi Bank and Trust Company, N.A.” and its trade name is “ABC Bank” then </w:t>
      </w:r>
      <w:r w:rsidR="00FF6E69" w:rsidRPr="00266D59">
        <w:rPr>
          <w:rFonts w:ascii="Times New Roman" w:hAnsi="Times New Roman"/>
          <w:b/>
          <w:bCs/>
          <w:sz w:val="24"/>
        </w:rPr>
        <w:t>the</w:t>
      </w:r>
      <w:r w:rsidR="001910CB" w:rsidRPr="00266D59">
        <w:rPr>
          <w:rFonts w:ascii="Times New Roman" w:hAnsi="Times New Roman"/>
          <w:b/>
          <w:bCs/>
          <w:sz w:val="24"/>
        </w:rPr>
        <w:t xml:space="preserve"> full legal name, the trade name or an abbreviation such as “ABC Bank &amp; Trust Co.</w:t>
      </w:r>
      <w:r w:rsidR="009E3DD0" w:rsidRPr="00266D59">
        <w:rPr>
          <w:rFonts w:ascii="Times New Roman" w:hAnsi="Times New Roman"/>
          <w:b/>
          <w:bCs/>
          <w:sz w:val="24"/>
        </w:rPr>
        <w:t>”</w:t>
      </w:r>
      <w:r w:rsidR="001910CB" w:rsidRPr="00266D59">
        <w:rPr>
          <w:rFonts w:ascii="Times New Roman" w:hAnsi="Times New Roman"/>
          <w:b/>
          <w:bCs/>
          <w:sz w:val="24"/>
        </w:rPr>
        <w:t xml:space="preserve"> may be used.</w:t>
      </w:r>
    </w:p>
    <w:p w:rsidR="001910CB" w:rsidRPr="00266D59" w:rsidRDefault="001910CB" w:rsidP="001910CB">
      <w:pPr>
        <w:ind w:left="720"/>
        <w:rPr>
          <w:rFonts w:ascii="Times New Roman" w:hAnsi="Times New Roman"/>
          <w:b/>
          <w:sz w:val="28"/>
          <w:szCs w:val="28"/>
          <w:u w:val="single"/>
        </w:rPr>
      </w:pPr>
    </w:p>
    <w:p w:rsidR="001910CB" w:rsidRPr="00266D59" w:rsidRDefault="001910CB" w:rsidP="001910CB">
      <w:pPr>
        <w:pStyle w:val="Heading2"/>
        <w:numPr>
          <w:ilvl w:val="0"/>
          <w:numId w:val="3"/>
        </w:numPr>
        <w:ind w:hanging="720"/>
        <w:rPr>
          <w:rFonts w:ascii="Times New Roman" w:hAnsi="Times New Roman" w:cs="Times New Roman"/>
          <w:sz w:val="28"/>
          <w:szCs w:val="28"/>
          <w:u w:val="single"/>
        </w:rPr>
      </w:pPr>
      <w:bookmarkStart w:id="42" w:name="_Toc446610921"/>
      <w:r w:rsidRPr="00266D59">
        <w:rPr>
          <w:rFonts w:ascii="Times New Roman" w:hAnsi="Times New Roman" w:cs="Times New Roman"/>
          <w:sz w:val="28"/>
          <w:szCs w:val="28"/>
          <w:u w:val="single"/>
        </w:rPr>
        <w:t>How should FHA and VA non-allowable fees be disclosed</w:t>
      </w:r>
      <w:r w:rsidR="00692173" w:rsidRPr="00266D59">
        <w:rPr>
          <w:rFonts w:ascii="Times New Roman" w:hAnsi="Times New Roman" w:cs="Times New Roman"/>
          <w:sz w:val="28"/>
          <w:szCs w:val="28"/>
          <w:u w:val="single"/>
        </w:rPr>
        <w:t xml:space="preserve"> on the Closing Disclosure</w:t>
      </w:r>
      <w:r w:rsidRPr="00266D59">
        <w:rPr>
          <w:rFonts w:ascii="Times New Roman" w:hAnsi="Times New Roman" w:cs="Times New Roman"/>
          <w:sz w:val="28"/>
          <w:szCs w:val="28"/>
          <w:u w:val="single"/>
        </w:rPr>
        <w:t>?</w:t>
      </w:r>
      <w:bookmarkEnd w:id="42"/>
    </w:p>
    <w:p w:rsidR="001910CB" w:rsidRPr="00266D59" w:rsidRDefault="001910CB" w:rsidP="001910CB">
      <w:pPr>
        <w:rPr>
          <w:rFonts w:ascii="Times New Roman" w:hAnsi="Times New Roman"/>
          <w:b/>
        </w:rPr>
      </w:pPr>
    </w:p>
    <w:p w:rsidR="001910CB" w:rsidRPr="00266D59" w:rsidRDefault="001910CB" w:rsidP="00D43FC7">
      <w:pPr>
        <w:ind w:left="720"/>
        <w:rPr>
          <w:rFonts w:ascii="Times New Roman" w:hAnsi="Times New Roman"/>
          <w:b/>
          <w:sz w:val="24"/>
        </w:rPr>
      </w:pPr>
      <w:r w:rsidRPr="00266D59">
        <w:rPr>
          <w:rFonts w:ascii="Times New Roman" w:hAnsi="Times New Roman"/>
          <w:b/>
          <w:sz w:val="24"/>
        </w:rPr>
        <w:t xml:space="preserve">The FHA and VA non-allowable fees </w:t>
      </w:r>
      <w:r w:rsidR="008537A1" w:rsidRPr="00266D59">
        <w:rPr>
          <w:rFonts w:ascii="Times New Roman" w:hAnsi="Times New Roman"/>
          <w:b/>
          <w:sz w:val="24"/>
        </w:rPr>
        <w:t>sh</w:t>
      </w:r>
      <w:r w:rsidRPr="00266D59">
        <w:rPr>
          <w:rFonts w:ascii="Times New Roman" w:hAnsi="Times New Roman"/>
          <w:b/>
          <w:sz w:val="24"/>
        </w:rPr>
        <w:t>ould be disclosed on Page 2</w:t>
      </w:r>
      <w:r w:rsidR="00692173" w:rsidRPr="00266D59">
        <w:rPr>
          <w:rFonts w:ascii="Times New Roman" w:hAnsi="Times New Roman"/>
          <w:b/>
          <w:sz w:val="24"/>
        </w:rPr>
        <w:t xml:space="preserve"> of the Closing Disclosure</w:t>
      </w:r>
      <w:r w:rsidRPr="00266D59">
        <w:rPr>
          <w:rFonts w:ascii="Times New Roman" w:hAnsi="Times New Roman"/>
          <w:b/>
          <w:sz w:val="24"/>
        </w:rPr>
        <w:t xml:space="preserve"> under the seller-paid </w:t>
      </w:r>
      <w:r w:rsidR="00692173" w:rsidRPr="00266D59">
        <w:rPr>
          <w:rFonts w:ascii="Times New Roman" w:hAnsi="Times New Roman"/>
          <w:b/>
          <w:sz w:val="24"/>
        </w:rPr>
        <w:t>column or paid by others column</w:t>
      </w:r>
      <w:r w:rsidRPr="00266D59">
        <w:rPr>
          <w:rFonts w:ascii="Times New Roman" w:hAnsi="Times New Roman"/>
          <w:b/>
          <w:sz w:val="24"/>
        </w:rPr>
        <w:t>.  The seller credits in Section L on Page 3 of the C</w:t>
      </w:r>
      <w:r w:rsidR="00692173" w:rsidRPr="00266D59">
        <w:rPr>
          <w:rFonts w:ascii="Times New Roman" w:hAnsi="Times New Roman"/>
          <w:b/>
          <w:sz w:val="24"/>
        </w:rPr>
        <w:t>losing Disclosure</w:t>
      </w:r>
      <w:r w:rsidRPr="00266D59">
        <w:rPr>
          <w:rFonts w:ascii="Times New Roman" w:hAnsi="Times New Roman"/>
          <w:b/>
          <w:sz w:val="24"/>
        </w:rPr>
        <w:t xml:space="preserve"> is </w:t>
      </w:r>
      <w:r w:rsidR="00692173" w:rsidRPr="00266D59">
        <w:rPr>
          <w:rFonts w:ascii="Times New Roman" w:hAnsi="Times New Roman"/>
          <w:b/>
          <w:sz w:val="24"/>
        </w:rPr>
        <w:t>for non-specific seller credits</w:t>
      </w:r>
      <w:r w:rsidRPr="00266D59">
        <w:rPr>
          <w:rFonts w:ascii="Times New Roman" w:hAnsi="Times New Roman"/>
          <w:b/>
          <w:sz w:val="24"/>
        </w:rPr>
        <w:t xml:space="preserve"> and should not be used to disclose </w:t>
      </w:r>
      <w:r w:rsidR="00FF6E69" w:rsidRPr="00266D59">
        <w:rPr>
          <w:rFonts w:ascii="Times New Roman" w:hAnsi="Times New Roman"/>
          <w:b/>
          <w:sz w:val="24"/>
        </w:rPr>
        <w:t xml:space="preserve">specific </w:t>
      </w:r>
      <w:r w:rsidR="00D43FC7" w:rsidRPr="00266D59">
        <w:rPr>
          <w:rFonts w:ascii="Times New Roman" w:hAnsi="Times New Roman"/>
          <w:b/>
          <w:sz w:val="24"/>
        </w:rPr>
        <w:t>seller paid non-allowable fees.</w:t>
      </w:r>
    </w:p>
    <w:p w:rsidR="009E3DD0" w:rsidRPr="00266D59" w:rsidRDefault="009E3DD0" w:rsidP="00D43FC7">
      <w:pPr>
        <w:ind w:left="720"/>
        <w:rPr>
          <w:rFonts w:ascii="Times New Roman" w:hAnsi="Times New Roman"/>
          <w:b/>
          <w:sz w:val="24"/>
        </w:rPr>
      </w:pPr>
    </w:p>
    <w:p w:rsidR="009E3DD0" w:rsidRPr="00266D59" w:rsidRDefault="009E3DD0" w:rsidP="009E3DD0">
      <w:pPr>
        <w:pStyle w:val="Heading2"/>
        <w:numPr>
          <w:ilvl w:val="0"/>
          <w:numId w:val="3"/>
        </w:numPr>
        <w:ind w:hanging="720"/>
        <w:rPr>
          <w:rFonts w:ascii="Times New Roman" w:hAnsi="Times New Roman" w:cs="Times New Roman"/>
        </w:rPr>
      </w:pPr>
      <w:bookmarkStart w:id="43" w:name="_Toc446610922"/>
      <w:r w:rsidRPr="00266D59">
        <w:rPr>
          <w:rFonts w:ascii="Times New Roman" w:hAnsi="Times New Roman" w:cs="Times New Roman"/>
          <w:sz w:val="28"/>
          <w:szCs w:val="28"/>
          <w:u w:val="single"/>
        </w:rPr>
        <w:t>Why is the disclosure of title premiums on the C</w:t>
      </w:r>
      <w:r w:rsidR="000A07D2" w:rsidRPr="00266D59">
        <w:rPr>
          <w:rFonts w:ascii="Times New Roman" w:hAnsi="Times New Roman" w:cs="Times New Roman"/>
          <w:sz w:val="28"/>
          <w:szCs w:val="28"/>
          <w:u w:val="single"/>
        </w:rPr>
        <w:t>losing Disclosure</w:t>
      </w:r>
      <w:r w:rsidRPr="00266D59">
        <w:rPr>
          <w:rFonts w:ascii="Times New Roman" w:hAnsi="Times New Roman" w:cs="Times New Roman"/>
          <w:sz w:val="28"/>
          <w:szCs w:val="28"/>
          <w:u w:val="single"/>
        </w:rPr>
        <w:t xml:space="preserve"> for purchase money transactions so confusing</w:t>
      </w:r>
      <w:r w:rsidR="00692173" w:rsidRPr="00266D59">
        <w:rPr>
          <w:rFonts w:ascii="Times New Roman" w:hAnsi="Times New Roman" w:cs="Times New Roman"/>
          <w:sz w:val="28"/>
          <w:szCs w:val="28"/>
          <w:u w:val="single"/>
        </w:rPr>
        <w:t>, especially in Texas</w:t>
      </w:r>
      <w:r w:rsidRPr="00266D59">
        <w:rPr>
          <w:rFonts w:ascii="Times New Roman" w:hAnsi="Times New Roman" w:cs="Times New Roman"/>
        </w:rPr>
        <w:t>?</w:t>
      </w:r>
      <w:bookmarkEnd w:id="43"/>
    </w:p>
    <w:p w:rsidR="009E3DD0" w:rsidRPr="00266D59" w:rsidRDefault="009E3DD0" w:rsidP="009E3DD0">
      <w:pPr>
        <w:rPr>
          <w:rFonts w:ascii="Times New Roman" w:hAnsi="Times New Roman"/>
          <w:b/>
        </w:rPr>
      </w:pPr>
    </w:p>
    <w:p w:rsidR="000A07D2" w:rsidRPr="00266D59" w:rsidRDefault="007A2274" w:rsidP="00F55A4A">
      <w:pPr>
        <w:ind w:left="720"/>
        <w:rPr>
          <w:rFonts w:ascii="Times New Roman" w:hAnsi="Times New Roman"/>
          <w:b/>
          <w:sz w:val="24"/>
        </w:rPr>
      </w:pPr>
      <w:r w:rsidRPr="00266D59">
        <w:rPr>
          <w:rFonts w:ascii="Times New Roman" w:hAnsi="Times New Roman"/>
          <w:b/>
          <w:sz w:val="24"/>
        </w:rPr>
        <w:t xml:space="preserve">In Texas, </w:t>
      </w:r>
      <w:r w:rsidR="000A07D2" w:rsidRPr="00266D59">
        <w:rPr>
          <w:rFonts w:ascii="Times New Roman" w:hAnsi="Times New Roman"/>
          <w:b/>
          <w:sz w:val="24"/>
        </w:rPr>
        <w:t>it is customary for</w:t>
      </w:r>
      <w:r w:rsidR="000C7031" w:rsidRPr="00266D59">
        <w:rPr>
          <w:rFonts w:ascii="Times New Roman" w:hAnsi="Times New Roman"/>
          <w:b/>
          <w:sz w:val="24"/>
        </w:rPr>
        <w:t xml:space="preserve"> </w:t>
      </w:r>
      <w:r w:rsidR="000A07D2" w:rsidRPr="00266D59">
        <w:rPr>
          <w:rFonts w:ascii="Times New Roman" w:hAnsi="Times New Roman"/>
          <w:b/>
          <w:sz w:val="24"/>
        </w:rPr>
        <w:t xml:space="preserve">the </w:t>
      </w:r>
      <w:r w:rsidR="000C7031" w:rsidRPr="00266D59">
        <w:rPr>
          <w:rFonts w:ascii="Times New Roman" w:hAnsi="Times New Roman"/>
          <w:b/>
          <w:sz w:val="24"/>
        </w:rPr>
        <w:t>Seller</w:t>
      </w:r>
      <w:r w:rsidR="000A07D2" w:rsidRPr="00266D59">
        <w:rPr>
          <w:rFonts w:ascii="Times New Roman" w:hAnsi="Times New Roman"/>
          <w:b/>
          <w:sz w:val="24"/>
        </w:rPr>
        <w:t xml:space="preserve"> to</w:t>
      </w:r>
      <w:r w:rsidR="00692173" w:rsidRPr="00266D59">
        <w:rPr>
          <w:rFonts w:ascii="Times New Roman" w:hAnsi="Times New Roman"/>
          <w:b/>
          <w:sz w:val="24"/>
        </w:rPr>
        <w:t xml:space="preserve"> </w:t>
      </w:r>
      <w:r w:rsidR="000C7031" w:rsidRPr="00266D59">
        <w:rPr>
          <w:rFonts w:ascii="Times New Roman" w:hAnsi="Times New Roman"/>
          <w:b/>
          <w:sz w:val="24"/>
        </w:rPr>
        <w:t xml:space="preserve">purchase the Buyer’s title insurance AND </w:t>
      </w:r>
      <w:r w:rsidR="000A07D2" w:rsidRPr="00266D59">
        <w:rPr>
          <w:rFonts w:ascii="Times New Roman" w:hAnsi="Times New Roman"/>
          <w:b/>
          <w:sz w:val="24"/>
        </w:rPr>
        <w:t xml:space="preserve">for </w:t>
      </w:r>
      <w:r w:rsidR="000C7031" w:rsidRPr="00266D59">
        <w:rPr>
          <w:rFonts w:ascii="Times New Roman" w:hAnsi="Times New Roman"/>
          <w:b/>
          <w:sz w:val="24"/>
        </w:rPr>
        <w:t xml:space="preserve">the Buyer </w:t>
      </w:r>
      <w:r w:rsidR="000A07D2" w:rsidRPr="00266D59">
        <w:rPr>
          <w:rFonts w:ascii="Times New Roman" w:hAnsi="Times New Roman"/>
          <w:b/>
          <w:sz w:val="24"/>
        </w:rPr>
        <w:t>to purchase</w:t>
      </w:r>
      <w:r w:rsidR="000C7031" w:rsidRPr="00266D59">
        <w:rPr>
          <w:rFonts w:ascii="Times New Roman" w:hAnsi="Times New Roman"/>
          <w:b/>
          <w:sz w:val="24"/>
        </w:rPr>
        <w:t xml:space="preserve"> </w:t>
      </w:r>
      <w:r w:rsidR="000A07D2" w:rsidRPr="00266D59">
        <w:rPr>
          <w:rFonts w:ascii="Times New Roman" w:hAnsi="Times New Roman"/>
          <w:b/>
          <w:sz w:val="24"/>
        </w:rPr>
        <w:t xml:space="preserve">the </w:t>
      </w:r>
      <w:r w:rsidR="00795BB3" w:rsidRPr="00266D59">
        <w:rPr>
          <w:rFonts w:ascii="Times New Roman" w:hAnsi="Times New Roman"/>
          <w:b/>
          <w:sz w:val="24"/>
        </w:rPr>
        <w:t>creditor</w:t>
      </w:r>
      <w:r w:rsidR="000A07D2" w:rsidRPr="00266D59">
        <w:rPr>
          <w:rFonts w:ascii="Times New Roman" w:hAnsi="Times New Roman"/>
          <w:b/>
          <w:sz w:val="24"/>
        </w:rPr>
        <w:t>’s</w:t>
      </w:r>
      <w:r w:rsidR="000C7031" w:rsidRPr="00266D59">
        <w:rPr>
          <w:rFonts w:ascii="Times New Roman" w:hAnsi="Times New Roman"/>
          <w:b/>
          <w:sz w:val="24"/>
        </w:rPr>
        <w:t xml:space="preserve"> title i</w:t>
      </w:r>
      <w:r w:rsidR="000A07D2" w:rsidRPr="00266D59">
        <w:rPr>
          <w:rFonts w:ascii="Times New Roman" w:hAnsi="Times New Roman"/>
          <w:b/>
          <w:sz w:val="24"/>
        </w:rPr>
        <w:t>nsurance at a discounted rate.</w:t>
      </w:r>
    </w:p>
    <w:p w:rsidR="000A07D2" w:rsidRPr="00266D59" w:rsidRDefault="000A07D2" w:rsidP="00F55A4A">
      <w:pPr>
        <w:ind w:left="720"/>
        <w:rPr>
          <w:rFonts w:ascii="Times New Roman" w:hAnsi="Times New Roman"/>
          <w:b/>
          <w:sz w:val="24"/>
        </w:rPr>
      </w:pPr>
    </w:p>
    <w:p w:rsidR="00692173" w:rsidRPr="00266D59" w:rsidRDefault="000A07D2" w:rsidP="00F55A4A">
      <w:pPr>
        <w:ind w:left="720"/>
        <w:rPr>
          <w:rFonts w:ascii="Times New Roman" w:hAnsi="Times New Roman"/>
          <w:b/>
          <w:sz w:val="24"/>
        </w:rPr>
      </w:pPr>
      <w:r w:rsidRPr="00266D59">
        <w:rPr>
          <w:rFonts w:ascii="Times New Roman" w:hAnsi="Times New Roman"/>
          <w:b/>
          <w:sz w:val="24"/>
        </w:rPr>
        <w:t xml:space="preserve">When both the owner’s title insurance policy and the </w:t>
      </w:r>
      <w:r w:rsidR="00795BB3" w:rsidRPr="00266D59">
        <w:rPr>
          <w:rFonts w:ascii="Times New Roman" w:hAnsi="Times New Roman"/>
          <w:b/>
          <w:sz w:val="24"/>
        </w:rPr>
        <w:t>creditor</w:t>
      </w:r>
      <w:r w:rsidRPr="00266D59">
        <w:rPr>
          <w:rFonts w:ascii="Times New Roman" w:hAnsi="Times New Roman"/>
          <w:b/>
          <w:sz w:val="24"/>
        </w:rPr>
        <w:t xml:space="preserve">’s title insurance policy are issued at the same time, there is a </w:t>
      </w:r>
      <w:r w:rsidR="00692173" w:rsidRPr="00266D59">
        <w:rPr>
          <w:rFonts w:ascii="Times New Roman" w:hAnsi="Times New Roman"/>
          <w:b/>
          <w:sz w:val="24"/>
        </w:rPr>
        <w:t>“</w:t>
      </w:r>
      <w:r w:rsidR="00692173" w:rsidRPr="00266D59">
        <w:rPr>
          <w:rFonts w:ascii="Times New Roman" w:hAnsi="Times New Roman"/>
          <w:b/>
          <w:i/>
          <w:sz w:val="24"/>
        </w:rPr>
        <w:t>Simultaneous Issue</w:t>
      </w:r>
      <w:r w:rsidR="00692173" w:rsidRPr="00266D59">
        <w:rPr>
          <w:rFonts w:ascii="Times New Roman" w:hAnsi="Times New Roman"/>
          <w:b/>
          <w:sz w:val="24"/>
        </w:rPr>
        <w:t>”</w:t>
      </w:r>
      <w:r w:rsidR="000C7031" w:rsidRPr="00266D59">
        <w:rPr>
          <w:rFonts w:ascii="Times New Roman" w:hAnsi="Times New Roman"/>
          <w:b/>
          <w:sz w:val="24"/>
        </w:rPr>
        <w:t xml:space="preserve">.  </w:t>
      </w:r>
    </w:p>
    <w:p w:rsidR="00692173" w:rsidRPr="00266D59" w:rsidRDefault="00692173" w:rsidP="00F55A4A">
      <w:pPr>
        <w:ind w:left="720"/>
        <w:rPr>
          <w:rFonts w:ascii="Times New Roman" w:hAnsi="Times New Roman"/>
          <w:b/>
          <w:sz w:val="24"/>
        </w:rPr>
      </w:pPr>
    </w:p>
    <w:p w:rsidR="009E3DD0" w:rsidRPr="00266D59" w:rsidRDefault="000A07D2" w:rsidP="00F55A4A">
      <w:pPr>
        <w:ind w:left="720"/>
        <w:rPr>
          <w:rFonts w:ascii="Times New Roman" w:hAnsi="Times New Roman"/>
          <w:b/>
          <w:sz w:val="24"/>
        </w:rPr>
      </w:pPr>
      <w:r w:rsidRPr="00266D59">
        <w:rPr>
          <w:rFonts w:ascii="Times New Roman" w:hAnsi="Times New Roman"/>
          <w:b/>
          <w:sz w:val="24"/>
        </w:rPr>
        <w:t xml:space="preserve">Example from Texas: </w:t>
      </w:r>
      <w:r w:rsidR="000C7031" w:rsidRPr="00266D59">
        <w:rPr>
          <w:rFonts w:ascii="Times New Roman" w:hAnsi="Times New Roman"/>
          <w:b/>
          <w:sz w:val="24"/>
        </w:rPr>
        <w:t xml:space="preserve">  Buyer purchases $200K home, borrows $160K from </w:t>
      </w:r>
      <w:r w:rsidR="00C25CE9" w:rsidRPr="00266D59">
        <w:rPr>
          <w:rFonts w:ascii="Times New Roman" w:hAnsi="Times New Roman"/>
          <w:b/>
          <w:sz w:val="24"/>
        </w:rPr>
        <w:t>creditor</w:t>
      </w:r>
      <w:r w:rsidR="000C7031" w:rsidRPr="00266D59">
        <w:rPr>
          <w:rFonts w:ascii="Times New Roman" w:hAnsi="Times New Roman"/>
          <w:b/>
          <w:sz w:val="24"/>
        </w:rPr>
        <w:t xml:space="preserve">.  Seller pays for buyer’s $200K title policy at </w:t>
      </w:r>
      <w:r w:rsidRPr="00266D59">
        <w:rPr>
          <w:rFonts w:ascii="Times New Roman" w:hAnsi="Times New Roman"/>
          <w:b/>
          <w:sz w:val="24"/>
        </w:rPr>
        <w:t>a cost of $1,429</w:t>
      </w:r>
      <w:r w:rsidR="000C7031" w:rsidRPr="00266D59">
        <w:rPr>
          <w:rFonts w:ascii="Times New Roman" w:hAnsi="Times New Roman"/>
          <w:b/>
          <w:sz w:val="24"/>
        </w:rPr>
        <w:t xml:space="preserve"> and the Buyer pays for his </w:t>
      </w:r>
      <w:r w:rsidRPr="00266D59">
        <w:rPr>
          <w:rFonts w:ascii="Times New Roman" w:hAnsi="Times New Roman"/>
          <w:b/>
          <w:sz w:val="24"/>
        </w:rPr>
        <w:t>c</w:t>
      </w:r>
      <w:r w:rsidR="00C25CE9" w:rsidRPr="00266D59">
        <w:rPr>
          <w:rFonts w:ascii="Times New Roman" w:hAnsi="Times New Roman"/>
          <w:b/>
          <w:sz w:val="24"/>
        </w:rPr>
        <w:t>reditor</w:t>
      </w:r>
      <w:r w:rsidR="000C7031" w:rsidRPr="00266D59">
        <w:rPr>
          <w:rFonts w:ascii="Times New Roman" w:hAnsi="Times New Roman"/>
          <w:b/>
          <w:sz w:val="24"/>
        </w:rPr>
        <w:t xml:space="preserve">’s $160K </w:t>
      </w:r>
      <w:r w:rsidR="00795BB3" w:rsidRPr="00266D59">
        <w:rPr>
          <w:rFonts w:ascii="Times New Roman" w:hAnsi="Times New Roman"/>
          <w:b/>
          <w:sz w:val="24"/>
        </w:rPr>
        <w:t>creditor</w:t>
      </w:r>
      <w:r w:rsidRPr="00266D59">
        <w:rPr>
          <w:rFonts w:ascii="Times New Roman" w:hAnsi="Times New Roman"/>
          <w:b/>
          <w:sz w:val="24"/>
        </w:rPr>
        <w:t>’s title</w:t>
      </w:r>
      <w:r w:rsidR="000C7031" w:rsidRPr="00266D59">
        <w:rPr>
          <w:rFonts w:ascii="Times New Roman" w:hAnsi="Times New Roman"/>
          <w:b/>
          <w:sz w:val="24"/>
        </w:rPr>
        <w:t xml:space="preserve"> policy</w:t>
      </w:r>
      <w:r w:rsidRPr="00266D59">
        <w:rPr>
          <w:rFonts w:ascii="Times New Roman" w:hAnsi="Times New Roman"/>
          <w:b/>
          <w:sz w:val="24"/>
        </w:rPr>
        <w:t xml:space="preserve"> at a cost of</w:t>
      </w:r>
      <w:r w:rsidR="000C7031" w:rsidRPr="00266D59">
        <w:rPr>
          <w:rFonts w:ascii="Times New Roman" w:hAnsi="Times New Roman"/>
          <w:b/>
          <w:sz w:val="24"/>
        </w:rPr>
        <w:t xml:space="preserve"> $100.  Title policy premium</w:t>
      </w:r>
      <w:r w:rsidRPr="00266D59">
        <w:rPr>
          <w:rFonts w:ascii="Times New Roman" w:hAnsi="Times New Roman"/>
          <w:b/>
          <w:sz w:val="24"/>
        </w:rPr>
        <w:t>s are set by the State of Texas</w:t>
      </w:r>
      <w:r w:rsidR="000C7031" w:rsidRPr="00266D59">
        <w:rPr>
          <w:rFonts w:ascii="Times New Roman" w:hAnsi="Times New Roman"/>
          <w:b/>
          <w:sz w:val="24"/>
        </w:rPr>
        <w:t xml:space="preserve"> and are based off the</w:t>
      </w:r>
      <w:r w:rsidR="00692173" w:rsidRPr="00266D59">
        <w:rPr>
          <w:rFonts w:ascii="Times New Roman" w:hAnsi="Times New Roman"/>
          <w:b/>
          <w:sz w:val="24"/>
        </w:rPr>
        <w:t xml:space="preserve"> loan/sales amount and whether </w:t>
      </w:r>
      <w:r w:rsidR="00FF6E69" w:rsidRPr="00266D59">
        <w:rPr>
          <w:rFonts w:ascii="Times New Roman" w:hAnsi="Times New Roman"/>
          <w:b/>
          <w:sz w:val="24"/>
        </w:rPr>
        <w:t>there is a simultaneous issue</w:t>
      </w:r>
      <w:r w:rsidR="000C7031" w:rsidRPr="00266D59">
        <w:rPr>
          <w:rFonts w:ascii="Times New Roman" w:hAnsi="Times New Roman"/>
          <w:b/>
          <w:sz w:val="24"/>
        </w:rPr>
        <w:t>.</w:t>
      </w:r>
    </w:p>
    <w:p w:rsidR="000C7031" w:rsidRPr="00266D59" w:rsidRDefault="000C7031" w:rsidP="00F55A4A">
      <w:pPr>
        <w:ind w:left="720"/>
        <w:rPr>
          <w:rFonts w:ascii="Times New Roman" w:hAnsi="Times New Roman"/>
          <w:b/>
          <w:sz w:val="24"/>
        </w:rPr>
      </w:pPr>
    </w:p>
    <w:p w:rsidR="000C7031" w:rsidRPr="00266D59" w:rsidRDefault="000A07D2" w:rsidP="00F55A4A">
      <w:pPr>
        <w:ind w:left="720"/>
        <w:rPr>
          <w:rFonts w:ascii="Times New Roman" w:hAnsi="Times New Roman"/>
          <w:b/>
          <w:sz w:val="24"/>
        </w:rPr>
      </w:pPr>
      <w:r w:rsidRPr="00266D59">
        <w:rPr>
          <w:rFonts w:ascii="Times New Roman" w:hAnsi="Times New Roman"/>
          <w:b/>
          <w:sz w:val="24"/>
        </w:rPr>
        <w:t>Under t</w:t>
      </w:r>
      <w:r w:rsidR="00692173" w:rsidRPr="00266D59">
        <w:rPr>
          <w:rFonts w:ascii="Times New Roman" w:hAnsi="Times New Roman"/>
          <w:b/>
          <w:sz w:val="24"/>
        </w:rPr>
        <w:t xml:space="preserve">he Loan Estimate and Closing Disclosure, </w:t>
      </w:r>
      <w:r w:rsidR="000C7031" w:rsidRPr="00266D59">
        <w:rPr>
          <w:rFonts w:ascii="Times New Roman" w:hAnsi="Times New Roman"/>
          <w:b/>
          <w:sz w:val="24"/>
        </w:rPr>
        <w:t xml:space="preserve"> the CFPB requires these </w:t>
      </w:r>
      <w:r w:rsidRPr="00266D59">
        <w:rPr>
          <w:rFonts w:ascii="Times New Roman" w:hAnsi="Times New Roman"/>
          <w:b/>
          <w:sz w:val="24"/>
        </w:rPr>
        <w:t xml:space="preserve">title </w:t>
      </w:r>
      <w:r w:rsidR="000C7031" w:rsidRPr="00266D59">
        <w:rPr>
          <w:rFonts w:ascii="Times New Roman" w:hAnsi="Times New Roman"/>
          <w:b/>
          <w:sz w:val="24"/>
        </w:rPr>
        <w:t>fees to be disclosed as if there was no simultaneous discount; $1,207.</w:t>
      </w:r>
      <w:r w:rsidR="00F55A4A" w:rsidRPr="00266D59">
        <w:rPr>
          <w:rFonts w:ascii="Times New Roman" w:hAnsi="Times New Roman"/>
          <w:b/>
          <w:sz w:val="24"/>
        </w:rPr>
        <w:t xml:space="preserve">  To calculate the Owner’s title premium, you must use this formula:</w:t>
      </w:r>
      <w:r w:rsidR="000C7031" w:rsidRPr="00266D59">
        <w:rPr>
          <w:rFonts w:ascii="Times New Roman" w:hAnsi="Times New Roman"/>
          <w:b/>
          <w:sz w:val="24"/>
        </w:rPr>
        <w:t xml:space="preserve"> (Full </w:t>
      </w:r>
      <w:r w:rsidR="00F55A4A" w:rsidRPr="00266D59">
        <w:rPr>
          <w:rFonts w:ascii="Times New Roman" w:hAnsi="Times New Roman"/>
          <w:b/>
          <w:sz w:val="24"/>
        </w:rPr>
        <w:t>Owner</w:t>
      </w:r>
      <w:r w:rsidR="000C7031" w:rsidRPr="00266D59">
        <w:rPr>
          <w:rFonts w:ascii="Times New Roman" w:hAnsi="Times New Roman"/>
          <w:b/>
          <w:sz w:val="24"/>
        </w:rPr>
        <w:t xml:space="preserve">’s Premium + </w:t>
      </w:r>
      <w:r w:rsidR="00F55A4A" w:rsidRPr="00266D59">
        <w:rPr>
          <w:rFonts w:ascii="Times New Roman" w:hAnsi="Times New Roman"/>
          <w:b/>
          <w:sz w:val="24"/>
        </w:rPr>
        <w:t xml:space="preserve">Simultaneous Issue Premium – Full </w:t>
      </w:r>
      <w:r w:rsidR="00C25CE9" w:rsidRPr="00266D59">
        <w:rPr>
          <w:rFonts w:ascii="Times New Roman" w:hAnsi="Times New Roman"/>
          <w:b/>
          <w:sz w:val="24"/>
        </w:rPr>
        <w:t>Creditor</w:t>
      </w:r>
      <w:r w:rsidR="00F55A4A" w:rsidRPr="00266D59">
        <w:rPr>
          <w:rFonts w:ascii="Times New Roman" w:hAnsi="Times New Roman"/>
          <w:b/>
          <w:sz w:val="24"/>
        </w:rPr>
        <w:t xml:space="preserve">’s Premium).  In this case, that is: </w:t>
      </w:r>
      <w:r w:rsidR="00F55A4A" w:rsidRPr="00266D59">
        <w:rPr>
          <w:rFonts w:ascii="Times New Roman" w:hAnsi="Times New Roman"/>
          <w:b/>
          <w:sz w:val="24"/>
        </w:rPr>
        <w:lastRenderedPageBreak/>
        <w:t xml:space="preserve">$1,429 + $100 - $1,207 = $322.  So the </w:t>
      </w:r>
      <w:r w:rsidR="00C25CE9" w:rsidRPr="00266D59">
        <w:rPr>
          <w:rFonts w:ascii="Times New Roman" w:hAnsi="Times New Roman"/>
          <w:b/>
          <w:sz w:val="24"/>
        </w:rPr>
        <w:t>Creditor</w:t>
      </w:r>
      <w:r w:rsidR="00F55A4A" w:rsidRPr="00266D59">
        <w:rPr>
          <w:rFonts w:ascii="Times New Roman" w:hAnsi="Times New Roman"/>
          <w:b/>
          <w:sz w:val="24"/>
        </w:rPr>
        <w:t>’s title premium is disclosed as $1,207 and the Owner’s Title Premium is disclosed as $322.</w:t>
      </w:r>
      <w:r w:rsidR="00A14E9C" w:rsidRPr="00266D59">
        <w:rPr>
          <w:rFonts w:ascii="Times New Roman" w:hAnsi="Times New Roman"/>
          <w:b/>
          <w:sz w:val="24"/>
        </w:rPr>
        <w:t xml:space="preserve"> </w:t>
      </w:r>
      <w:r w:rsidRPr="00266D59">
        <w:rPr>
          <w:rFonts w:ascii="Times New Roman" w:hAnsi="Times New Roman"/>
          <w:b/>
          <w:sz w:val="24"/>
        </w:rPr>
        <w:t>(Reg. Z  §1026.37(f)(2)-4)</w:t>
      </w:r>
    </w:p>
    <w:p w:rsidR="00F55A4A" w:rsidRPr="00266D59" w:rsidRDefault="00F55A4A" w:rsidP="00F55A4A">
      <w:pPr>
        <w:ind w:left="720"/>
        <w:rPr>
          <w:rFonts w:ascii="Times New Roman" w:hAnsi="Times New Roman"/>
          <w:b/>
          <w:sz w:val="24"/>
        </w:rPr>
      </w:pPr>
    </w:p>
    <w:p w:rsidR="000A07D2" w:rsidRPr="00266D59" w:rsidRDefault="000A07D2" w:rsidP="00F55A4A">
      <w:pPr>
        <w:ind w:left="720"/>
        <w:rPr>
          <w:rFonts w:ascii="Times New Roman" w:hAnsi="Times New Roman"/>
          <w:b/>
          <w:sz w:val="24"/>
        </w:rPr>
      </w:pPr>
      <w:r w:rsidRPr="00266D59">
        <w:rPr>
          <w:rFonts w:ascii="Times New Roman" w:hAnsi="Times New Roman"/>
          <w:b/>
          <w:sz w:val="24"/>
        </w:rPr>
        <w:t>In Texas, because the creditor is required to</w:t>
      </w:r>
      <w:r w:rsidR="00F55A4A" w:rsidRPr="00266D59">
        <w:rPr>
          <w:rFonts w:ascii="Times New Roman" w:hAnsi="Times New Roman"/>
          <w:b/>
          <w:sz w:val="24"/>
        </w:rPr>
        <w:t xml:space="preserve"> </w:t>
      </w:r>
      <w:r w:rsidRPr="00266D59">
        <w:rPr>
          <w:rFonts w:ascii="Times New Roman" w:hAnsi="Times New Roman"/>
          <w:b/>
          <w:sz w:val="24"/>
        </w:rPr>
        <w:t>misdisclose</w:t>
      </w:r>
      <w:r w:rsidR="00F55A4A" w:rsidRPr="00266D59">
        <w:rPr>
          <w:rFonts w:ascii="Times New Roman" w:hAnsi="Times New Roman"/>
          <w:b/>
          <w:sz w:val="24"/>
        </w:rPr>
        <w:t xml:space="preserve"> the title premiums</w:t>
      </w:r>
      <w:r w:rsidRPr="00266D59">
        <w:rPr>
          <w:rFonts w:ascii="Times New Roman" w:hAnsi="Times New Roman"/>
          <w:b/>
          <w:sz w:val="24"/>
        </w:rPr>
        <w:t xml:space="preserve"> to be paid,</w:t>
      </w:r>
      <w:r w:rsidR="00F55A4A" w:rsidRPr="00266D59">
        <w:rPr>
          <w:rFonts w:ascii="Times New Roman" w:hAnsi="Times New Roman"/>
          <w:b/>
          <w:sz w:val="24"/>
        </w:rPr>
        <w:t xml:space="preserve"> </w:t>
      </w:r>
      <w:r w:rsidRPr="00266D59">
        <w:rPr>
          <w:rFonts w:ascii="Times New Roman" w:hAnsi="Times New Roman"/>
          <w:b/>
          <w:sz w:val="24"/>
        </w:rPr>
        <w:t>the creditor</w:t>
      </w:r>
      <w:r w:rsidR="00F55A4A" w:rsidRPr="00266D59">
        <w:rPr>
          <w:rFonts w:ascii="Times New Roman" w:hAnsi="Times New Roman"/>
          <w:b/>
          <w:sz w:val="24"/>
        </w:rPr>
        <w:t xml:space="preserve"> then must make </w:t>
      </w:r>
      <w:r w:rsidRPr="00266D59">
        <w:rPr>
          <w:rFonts w:ascii="Times New Roman" w:hAnsi="Times New Roman"/>
          <w:b/>
          <w:sz w:val="24"/>
        </w:rPr>
        <w:t>an</w:t>
      </w:r>
      <w:r w:rsidR="00F55A4A" w:rsidRPr="00266D59">
        <w:rPr>
          <w:rFonts w:ascii="Times New Roman" w:hAnsi="Times New Roman"/>
          <w:b/>
          <w:sz w:val="24"/>
        </w:rPr>
        <w:t xml:space="preserve"> adjustment so </w:t>
      </w:r>
      <w:r w:rsidRPr="00266D59">
        <w:rPr>
          <w:rFonts w:ascii="Times New Roman" w:hAnsi="Times New Roman"/>
          <w:b/>
          <w:sz w:val="24"/>
        </w:rPr>
        <w:t>that there is a</w:t>
      </w:r>
      <w:r w:rsidR="00F55A4A" w:rsidRPr="00266D59">
        <w:rPr>
          <w:rFonts w:ascii="Times New Roman" w:hAnsi="Times New Roman"/>
          <w:b/>
          <w:sz w:val="24"/>
        </w:rPr>
        <w:t xml:space="preserve"> correct Cash to Close for the borrower and seller.  </w:t>
      </w:r>
      <w:r w:rsidRPr="00266D59">
        <w:rPr>
          <w:rFonts w:ascii="Times New Roman" w:hAnsi="Times New Roman"/>
          <w:b/>
          <w:sz w:val="24"/>
        </w:rPr>
        <w:t>In our example</w:t>
      </w:r>
      <w:r w:rsidR="00F55A4A" w:rsidRPr="00266D59">
        <w:rPr>
          <w:rFonts w:ascii="Times New Roman" w:hAnsi="Times New Roman"/>
          <w:b/>
          <w:sz w:val="24"/>
        </w:rPr>
        <w:t xml:space="preserve">, </w:t>
      </w:r>
      <w:r w:rsidRPr="00266D59">
        <w:rPr>
          <w:rFonts w:ascii="Times New Roman" w:hAnsi="Times New Roman"/>
          <w:b/>
          <w:sz w:val="24"/>
        </w:rPr>
        <w:t>the borrower will actually pay only</w:t>
      </w:r>
      <w:r w:rsidR="00F55A4A" w:rsidRPr="00266D59">
        <w:rPr>
          <w:rFonts w:ascii="Times New Roman" w:hAnsi="Times New Roman"/>
          <w:b/>
          <w:sz w:val="24"/>
        </w:rPr>
        <w:t xml:space="preserve"> $100 for the </w:t>
      </w:r>
      <w:r w:rsidRPr="00266D59">
        <w:rPr>
          <w:rFonts w:ascii="Times New Roman" w:hAnsi="Times New Roman"/>
          <w:b/>
          <w:sz w:val="24"/>
        </w:rPr>
        <w:t>c</w:t>
      </w:r>
      <w:r w:rsidR="00C25CE9" w:rsidRPr="00266D59">
        <w:rPr>
          <w:rFonts w:ascii="Times New Roman" w:hAnsi="Times New Roman"/>
          <w:b/>
          <w:sz w:val="24"/>
        </w:rPr>
        <w:t>reditor</w:t>
      </w:r>
      <w:r w:rsidR="00F55A4A" w:rsidRPr="00266D59">
        <w:rPr>
          <w:rFonts w:ascii="Times New Roman" w:hAnsi="Times New Roman"/>
          <w:b/>
          <w:sz w:val="24"/>
        </w:rPr>
        <w:t xml:space="preserve">’s </w:t>
      </w:r>
      <w:r w:rsidRPr="00266D59">
        <w:rPr>
          <w:rFonts w:ascii="Times New Roman" w:hAnsi="Times New Roman"/>
          <w:b/>
          <w:sz w:val="24"/>
        </w:rPr>
        <w:t xml:space="preserve">title policy but the </w:t>
      </w:r>
      <w:r w:rsidR="00795BB3" w:rsidRPr="00266D59">
        <w:rPr>
          <w:rFonts w:ascii="Times New Roman" w:hAnsi="Times New Roman"/>
          <w:b/>
          <w:sz w:val="24"/>
        </w:rPr>
        <w:t>creditor</w:t>
      </w:r>
      <w:r w:rsidRPr="00266D59">
        <w:rPr>
          <w:rFonts w:ascii="Times New Roman" w:hAnsi="Times New Roman"/>
          <w:b/>
          <w:sz w:val="24"/>
        </w:rPr>
        <w:t xml:space="preserve"> has </w:t>
      </w:r>
      <w:r w:rsidR="00F55A4A" w:rsidRPr="00266D59">
        <w:rPr>
          <w:rFonts w:ascii="Times New Roman" w:hAnsi="Times New Roman"/>
          <w:b/>
          <w:sz w:val="24"/>
        </w:rPr>
        <w:t xml:space="preserve">disclosed </w:t>
      </w:r>
      <w:r w:rsidRPr="00266D59">
        <w:rPr>
          <w:rFonts w:ascii="Times New Roman" w:hAnsi="Times New Roman"/>
          <w:b/>
          <w:sz w:val="24"/>
        </w:rPr>
        <w:t>that the borrower will pay</w:t>
      </w:r>
      <w:r w:rsidR="00F55A4A" w:rsidRPr="00266D59">
        <w:rPr>
          <w:rFonts w:ascii="Times New Roman" w:hAnsi="Times New Roman"/>
          <w:b/>
          <w:sz w:val="24"/>
        </w:rPr>
        <w:t xml:space="preserve"> $1,207.  </w:t>
      </w:r>
    </w:p>
    <w:p w:rsidR="000A07D2" w:rsidRPr="00266D59" w:rsidRDefault="000A07D2" w:rsidP="00F55A4A">
      <w:pPr>
        <w:ind w:left="720"/>
        <w:rPr>
          <w:rFonts w:ascii="Times New Roman" w:hAnsi="Times New Roman"/>
          <w:b/>
          <w:sz w:val="24"/>
        </w:rPr>
      </w:pPr>
    </w:p>
    <w:p w:rsidR="00F55A4A" w:rsidRPr="00266D59" w:rsidRDefault="00F55A4A" w:rsidP="00F55A4A">
      <w:pPr>
        <w:ind w:left="720"/>
        <w:rPr>
          <w:rFonts w:ascii="Times New Roman" w:hAnsi="Times New Roman"/>
          <w:b/>
          <w:sz w:val="24"/>
        </w:rPr>
      </w:pPr>
      <w:r w:rsidRPr="00266D59">
        <w:rPr>
          <w:rFonts w:ascii="Times New Roman" w:hAnsi="Times New Roman"/>
          <w:b/>
          <w:sz w:val="24"/>
        </w:rPr>
        <w:t xml:space="preserve">Consequently, </w:t>
      </w:r>
      <w:r w:rsidR="000A07D2" w:rsidRPr="00266D59">
        <w:rPr>
          <w:rFonts w:ascii="Times New Roman" w:hAnsi="Times New Roman"/>
          <w:b/>
          <w:sz w:val="24"/>
        </w:rPr>
        <w:t>the creditor</w:t>
      </w:r>
      <w:r w:rsidRPr="00266D59">
        <w:rPr>
          <w:rFonts w:ascii="Times New Roman" w:hAnsi="Times New Roman"/>
          <w:b/>
          <w:sz w:val="24"/>
        </w:rPr>
        <w:t xml:space="preserve"> must give the borrower a $1,107 credit</w:t>
      </w:r>
      <w:r w:rsidR="00533976" w:rsidRPr="00266D59">
        <w:rPr>
          <w:rFonts w:ascii="Times New Roman" w:hAnsi="Times New Roman"/>
          <w:b/>
          <w:sz w:val="24"/>
        </w:rPr>
        <w:t xml:space="preserve"> on the Closing Disclosure ($1,207.00 minus $100.00) to reflect that they will </w:t>
      </w:r>
      <w:r w:rsidRPr="00266D59">
        <w:rPr>
          <w:rFonts w:ascii="Times New Roman" w:hAnsi="Times New Roman"/>
          <w:b/>
          <w:sz w:val="24"/>
        </w:rPr>
        <w:t xml:space="preserve">only pay $100.  On the seller’s side, </w:t>
      </w:r>
      <w:r w:rsidR="00533976" w:rsidRPr="00266D59">
        <w:rPr>
          <w:rFonts w:ascii="Times New Roman" w:hAnsi="Times New Roman"/>
          <w:b/>
          <w:sz w:val="24"/>
        </w:rPr>
        <w:t xml:space="preserve">the seller will </w:t>
      </w:r>
      <w:r w:rsidRPr="00266D59">
        <w:rPr>
          <w:rFonts w:ascii="Times New Roman" w:hAnsi="Times New Roman"/>
          <w:b/>
          <w:sz w:val="24"/>
        </w:rPr>
        <w:t xml:space="preserve"> actually pay $1,429 for the owner’s </w:t>
      </w:r>
      <w:r w:rsidR="00533976" w:rsidRPr="00266D59">
        <w:rPr>
          <w:rFonts w:ascii="Times New Roman" w:hAnsi="Times New Roman"/>
          <w:b/>
          <w:sz w:val="24"/>
        </w:rPr>
        <w:t>title policy but</w:t>
      </w:r>
      <w:r w:rsidRPr="00266D59">
        <w:rPr>
          <w:rFonts w:ascii="Times New Roman" w:hAnsi="Times New Roman"/>
          <w:b/>
          <w:sz w:val="24"/>
        </w:rPr>
        <w:t xml:space="preserve"> only $322</w:t>
      </w:r>
      <w:r w:rsidR="00533976" w:rsidRPr="00266D59">
        <w:rPr>
          <w:rFonts w:ascii="Times New Roman" w:hAnsi="Times New Roman"/>
          <w:b/>
          <w:sz w:val="24"/>
        </w:rPr>
        <w:t xml:space="preserve"> was disclosed, so the Closing Disclosure</w:t>
      </w:r>
      <w:r w:rsidRPr="00266D59">
        <w:rPr>
          <w:rFonts w:ascii="Times New Roman" w:hAnsi="Times New Roman"/>
          <w:b/>
          <w:sz w:val="24"/>
        </w:rPr>
        <w:t xml:space="preserve"> must charge them ($1,429 – $322) $1,107 to get the correct Cash to Close.</w:t>
      </w:r>
      <w:r w:rsidR="00A14E9C" w:rsidRPr="00266D59">
        <w:rPr>
          <w:rFonts w:ascii="Times New Roman" w:hAnsi="Times New Roman"/>
          <w:b/>
          <w:sz w:val="24"/>
        </w:rPr>
        <w:t xml:space="preserve">  </w:t>
      </w:r>
      <w:r w:rsidR="00533976" w:rsidRPr="00266D59">
        <w:rPr>
          <w:rFonts w:ascii="Times New Roman" w:hAnsi="Times New Roman"/>
          <w:b/>
          <w:sz w:val="24"/>
        </w:rPr>
        <w:t>(Reg. Z</w:t>
      </w:r>
      <w:r w:rsidR="00A14E9C" w:rsidRPr="00266D59">
        <w:rPr>
          <w:rFonts w:ascii="Times New Roman" w:hAnsi="Times New Roman"/>
          <w:b/>
          <w:sz w:val="24"/>
        </w:rPr>
        <w:t xml:space="preserve"> §1026.37(g)(4)-2</w:t>
      </w:r>
      <w:r w:rsidR="00533976" w:rsidRPr="00266D59">
        <w:rPr>
          <w:rFonts w:ascii="Times New Roman" w:hAnsi="Times New Roman"/>
          <w:b/>
          <w:sz w:val="24"/>
        </w:rPr>
        <w:t>)</w:t>
      </w:r>
    </w:p>
    <w:p w:rsidR="008537A1" w:rsidRPr="00266D59" w:rsidRDefault="008537A1" w:rsidP="00D43FC7">
      <w:pPr>
        <w:ind w:left="720"/>
        <w:rPr>
          <w:rFonts w:ascii="Times New Roman" w:hAnsi="Times New Roman"/>
          <w:b/>
          <w:sz w:val="24"/>
        </w:rPr>
      </w:pPr>
    </w:p>
    <w:p w:rsidR="008537A1" w:rsidRPr="00266D59" w:rsidRDefault="008537A1" w:rsidP="008537A1">
      <w:pPr>
        <w:pStyle w:val="Heading2"/>
        <w:numPr>
          <w:ilvl w:val="0"/>
          <w:numId w:val="3"/>
        </w:numPr>
        <w:ind w:hanging="810"/>
        <w:rPr>
          <w:rFonts w:ascii="Times New Roman" w:hAnsi="Times New Roman" w:cs="Times New Roman"/>
        </w:rPr>
      </w:pPr>
      <w:bookmarkStart w:id="44" w:name="_Toc446610923"/>
      <w:r w:rsidRPr="00266D59">
        <w:rPr>
          <w:rFonts w:ascii="Times New Roman" w:hAnsi="Times New Roman" w:cs="Times New Roman"/>
          <w:sz w:val="28"/>
          <w:szCs w:val="28"/>
          <w:u w:val="single"/>
        </w:rPr>
        <w:t>For a Purchase Money</w:t>
      </w:r>
      <w:r w:rsidR="00533976" w:rsidRPr="00266D59">
        <w:rPr>
          <w:rFonts w:ascii="Times New Roman" w:hAnsi="Times New Roman" w:cs="Times New Roman"/>
          <w:sz w:val="28"/>
          <w:szCs w:val="28"/>
          <w:u w:val="single"/>
        </w:rPr>
        <w:t xml:space="preserve"> Transaction, where the s</w:t>
      </w:r>
      <w:r w:rsidRPr="00266D59">
        <w:rPr>
          <w:rFonts w:ascii="Times New Roman" w:hAnsi="Times New Roman" w:cs="Times New Roman"/>
          <w:sz w:val="28"/>
          <w:szCs w:val="28"/>
          <w:u w:val="single"/>
        </w:rPr>
        <w:t>eller is paying the Owner’s Title Policy (OTP), should the OTP premium go in the seller’s or buyer’s column</w:t>
      </w:r>
      <w:r w:rsidRPr="00266D59">
        <w:rPr>
          <w:rFonts w:ascii="Times New Roman" w:hAnsi="Times New Roman" w:cs="Times New Roman"/>
        </w:rPr>
        <w:t>?</w:t>
      </w:r>
      <w:bookmarkEnd w:id="44"/>
    </w:p>
    <w:p w:rsidR="008537A1" w:rsidRPr="00266D59" w:rsidRDefault="008537A1" w:rsidP="008537A1">
      <w:pPr>
        <w:rPr>
          <w:rFonts w:ascii="Times New Roman" w:hAnsi="Times New Roman"/>
          <w:b/>
        </w:rPr>
      </w:pPr>
    </w:p>
    <w:p w:rsidR="00533976" w:rsidRPr="00266D59" w:rsidRDefault="008537A1" w:rsidP="008537A1">
      <w:pPr>
        <w:ind w:left="720"/>
        <w:rPr>
          <w:rFonts w:ascii="Times New Roman" w:hAnsi="Times New Roman"/>
          <w:b/>
          <w:sz w:val="24"/>
        </w:rPr>
      </w:pPr>
      <w:r w:rsidRPr="00266D59">
        <w:rPr>
          <w:rFonts w:ascii="Times New Roman" w:hAnsi="Times New Roman"/>
          <w:b/>
          <w:sz w:val="24"/>
        </w:rPr>
        <w:t xml:space="preserve">The general rule is that borrower-paid fees should go in the borrower-paid column and seller-paid fees should go in the seller paid column </w:t>
      </w:r>
      <w:r w:rsidR="00533976" w:rsidRPr="00266D59">
        <w:rPr>
          <w:rFonts w:ascii="Times New Roman" w:hAnsi="Times New Roman"/>
          <w:b/>
          <w:sz w:val="24"/>
        </w:rPr>
        <w:t xml:space="preserve">(Reg. Z </w:t>
      </w:r>
      <w:r w:rsidRPr="00266D59">
        <w:rPr>
          <w:rFonts w:ascii="Times New Roman" w:hAnsi="Times New Roman"/>
          <w:b/>
          <w:sz w:val="24"/>
        </w:rPr>
        <w:t xml:space="preserve">§1026.38(f).  There is nothing in the regulation that changes this general rule for seller-paid Owner’s Title Insurance.  </w:t>
      </w:r>
    </w:p>
    <w:p w:rsidR="00533976" w:rsidRPr="00266D59" w:rsidRDefault="00533976" w:rsidP="008537A1">
      <w:pPr>
        <w:ind w:left="720"/>
        <w:rPr>
          <w:rFonts w:ascii="Times New Roman" w:hAnsi="Times New Roman"/>
          <w:b/>
          <w:sz w:val="24"/>
        </w:rPr>
      </w:pPr>
    </w:p>
    <w:p w:rsidR="00533976" w:rsidRPr="00266D59" w:rsidRDefault="008537A1" w:rsidP="008537A1">
      <w:pPr>
        <w:ind w:left="720"/>
        <w:rPr>
          <w:rFonts w:ascii="Times New Roman" w:hAnsi="Times New Roman"/>
          <w:b/>
          <w:sz w:val="24"/>
        </w:rPr>
      </w:pPr>
      <w:r w:rsidRPr="00266D59">
        <w:rPr>
          <w:rFonts w:ascii="Times New Roman" w:hAnsi="Times New Roman"/>
          <w:b/>
          <w:sz w:val="24"/>
        </w:rPr>
        <w:t xml:space="preserve">This issue was specifically addressed in a CFPB Webinar, dated May 26, 2015 </w:t>
      </w:r>
    </w:p>
    <w:p w:rsidR="008537A1" w:rsidRPr="00266D59" w:rsidRDefault="008537A1" w:rsidP="008537A1">
      <w:pPr>
        <w:ind w:left="720"/>
        <w:rPr>
          <w:rFonts w:ascii="Times New Roman" w:hAnsi="Times New Roman"/>
          <w:b/>
          <w:sz w:val="24"/>
        </w:rPr>
      </w:pPr>
      <w:r w:rsidRPr="00266D59">
        <w:rPr>
          <w:rFonts w:ascii="Times New Roman" w:hAnsi="Times New Roman"/>
          <w:b/>
          <w:sz w:val="24"/>
        </w:rPr>
        <w:t>(</w:t>
      </w:r>
      <w:hyperlink r:id="rId12" w:history="1">
        <w:r w:rsidRPr="00266D59">
          <w:rPr>
            <w:rStyle w:val="Hyperlink"/>
            <w:rFonts w:ascii="Times New Roman" w:hAnsi="Times New Roman"/>
            <w:b/>
            <w:color w:val="auto"/>
            <w:sz w:val="24"/>
          </w:rPr>
          <w:t>https://www.consumercomplianceoutlook.org/outlook-live/2015/TILA-RESPA-Integrated-Disclosures-Rule-5/</w:t>
        </w:r>
      </w:hyperlink>
      <w:r w:rsidRPr="00266D59">
        <w:rPr>
          <w:rFonts w:ascii="Times New Roman" w:hAnsi="Times New Roman"/>
          <w:b/>
          <w:sz w:val="24"/>
        </w:rPr>
        <w:t xml:space="preserve"> ) – slide 21.    In that webinar, the CFPB instructs </w:t>
      </w:r>
      <w:r w:rsidR="00C25CE9" w:rsidRPr="00266D59">
        <w:rPr>
          <w:rFonts w:ascii="Times New Roman" w:hAnsi="Times New Roman"/>
          <w:b/>
          <w:sz w:val="24"/>
        </w:rPr>
        <w:t>creditor</w:t>
      </w:r>
      <w:r w:rsidRPr="00266D59">
        <w:rPr>
          <w:rFonts w:ascii="Times New Roman" w:hAnsi="Times New Roman"/>
          <w:b/>
          <w:sz w:val="24"/>
        </w:rPr>
        <w:t xml:space="preserve">s, in cases where the seller is contractually obligated to pay the owner’s title insurance (95% of purchase transaction in Texas), to </w:t>
      </w:r>
      <w:r w:rsidRPr="00266D59">
        <w:rPr>
          <w:rFonts w:ascii="Times New Roman" w:hAnsi="Times New Roman"/>
          <w:b/>
          <w:bCs/>
          <w:sz w:val="24"/>
          <w:u w:val="single"/>
        </w:rPr>
        <w:t>move the owner’s title policy premium to the seller paid column.</w:t>
      </w:r>
      <w:r w:rsidRPr="00266D59">
        <w:rPr>
          <w:rFonts w:ascii="Times New Roman" w:hAnsi="Times New Roman"/>
          <w:b/>
          <w:bCs/>
          <w:sz w:val="24"/>
        </w:rPr>
        <w:t xml:space="preserve">  </w:t>
      </w:r>
      <w:r w:rsidRPr="00266D59">
        <w:rPr>
          <w:rFonts w:ascii="Times New Roman" w:hAnsi="Times New Roman"/>
          <w:b/>
          <w:sz w:val="24"/>
        </w:rPr>
        <w:t> </w:t>
      </w:r>
    </w:p>
    <w:p w:rsidR="008537A1" w:rsidRPr="00266D59" w:rsidRDefault="008537A1" w:rsidP="008537A1">
      <w:pPr>
        <w:ind w:left="720"/>
        <w:rPr>
          <w:rFonts w:ascii="Times New Roman" w:hAnsi="Times New Roman"/>
          <w:b/>
          <w:sz w:val="24"/>
        </w:rPr>
      </w:pPr>
    </w:p>
    <w:p w:rsidR="008537A1" w:rsidRPr="00266D59" w:rsidRDefault="006C11BA" w:rsidP="008537A1">
      <w:pPr>
        <w:pStyle w:val="Heading2"/>
        <w:numPr>
          <w:ilvl w:val="0"/>
          <w:numId w:val="3"/>
        </w:numPr>
        <w:ind w:hanging="720"/>
        <w:rPr>
          <w:rFonts w:ascii="Times New Roman" w:hAnsi="Times New Roman" w:cs="Times New Roman"/>
          <w:sz w:val="28"/>
          <w:szCs w:val="28"/>
          <w:u w:val="single"/>
        </w:rPr>
      </w:pPr>
      <w:bookmarkStart w:id="45" w:name="_Toc446610924"/>
      <w:r w:rsidRPr="00266D59">
        <w:rPr>
          <w:rFonts w:ascii="Times New Roman" w:hAnsi="Times New Roman" w:cs="Times New Roman"/>
          <w:sz w:val="28"/>
          <w:szCs w:val="28"/>
          <w:u w:val="single"/>
        </w:rPr>
        <w:t>When a creditor</w:t>
      </w:r>
      <w:r w:rsidR="00533976" w:rsidRPr="00266D59">
        <w:rPr>
          <w:rFonts w:ascii="Times New Roman" w:hAnsi="Times New Roman" w:cs="Times New Roman"/>
          <w:sz w:val="28"/>
          <w:szCs w:val="28"/>
          <w:u w:val="single"/>
        </w:rPr>
        <w:t xml:space="preserve"> inaccurately </w:t>
      </w:r>
      <w:r w:rsidR="008537A1" w:rsidRPr="00266D59">
        <w:rPr>
          <w:rFonts w:ascii="Times New Roman" w:hAnsi="Times New Roman" w:cs="Times New Roman"/>
          <w:sz w:val="28"/>
          <w:szCs w:val="28"/>
          <w:u w:val="single"/>
        </w:rPr>
        <w:t xml:space="preserve">disclose the title premiums as required under the TRID rule, how </w:t>
      </w:r>
      <w:r w:rsidRPr="00266D59">
        <w:rPr>
          <w:rFonts w:ascii="Times New Roman" w:hAnsi="Times New Roman" w:cs="Times New Roman"/>
          <w:sz w:val="28"/>
          <w:szCs w:val="28"/>
          <w:u w:val="single"/>
        </w:rPr>
        <w:t>does the creditor</w:t>
      </w:r>
      <w:r w:rsidR="008537A1" w:rsidRPr="00266D59">
        <w:rPr>
          <w:rFonts w:ascii="Times New Roman" w:hAnsi="Times New Roman" w:cs="Times New Roman"/>
          <w:sz w:val="28"/>
          <w:szCs w:val="28"/>
          <w:u w:val="single"/>
        </w:rPr>
        <w:t xml:space="preserve"> give the borrower a credit so the correct Cash To Close is shown on the CD?</w:t>
      </w:r>
      <w:bookmarkEnd w:id="45"/>
    </w:p>
    <w:p w:rsidR="008537A1" w:rsidRPr="00266D59" w:rsidRDefault="008537A1" w:rsidP="008537A1">
      <w:pPr>
        <w:rPr>
          <w:rFonts w:ascii="Times New Roman" w:hAnsi="Times New Roman"/>
          <w:b/>
          <w:u w:val="single"/>
        </w:rPr>
      </w:pPr>
    </w:p>
    <w:p w:rsidR="008537A1" w:rsidRPr="00266D59" w:rsidRDefault="008537A1" w:rsidP="008537A1">
      <w:pPr>
        <w:ind w:left="720"/>
        <w:rPr>
          <w:rFonts w:ascii="Times New Roman" w:hAnsi="Times New Roman"/>
          <w:b/>
          <w:sz w:val="24"/>
        </w:rPr>
      </w:pPr>
      <w:r w:rsidRPr="00266D59">
        <w:rPr>
          <w:rFonts w:ascii="Times New Roman" w:hAnsi="Times New Roman"/>
          <w:b/>
          <w:sz w:val="24"/>
        </w:rPr>
        <w:t>In the</w:t>
      </w:r>
      <w:r w:rsidR="00533976" w:rsidRPr="00266D59">
        <w:rPr>
          <w:rFonts w:ascii="Times New Roman" w:hAnsi="Times New Roman"/>
          <w:b/>
          <w:sz w:val="24"/>
        </w:rPr>
        <w:t xml:space="preserve"> CFPB webinar from May 26, 2015 referenced above, </w:t>
      </w:r>
      <w:r w:rsidRPr="00266D59">
        <w:rPr>
          <w:rFonts w:ascii="Times New Roman" w:hAnsi="Times New Roman"/>
          <w:b/>
          <w:sz w:val="24"/>
        </w:rPr>
        <w:t xml:space="preserve">the Bureau gave three permissible options for giving the borrower a credit to </w:t>
      </w:r>
      <w:r w:rsidR="00533976" w:rsidRPr="00266D59">
        <w:rPr>
          <w:rFonts w:ascii="Times New Roman" w:hAnsi="Times New Roman"/>
          <w:b/>
          <w:sz w:val="24"/>
        </w:rPr>
        <w:t xml:space="preserve">result in </w:t>
      </w:r>
      <w:r w:rsidRPr="00266D59">
        <w:rPr>
          <w:rFonts w:ascii="Times New Roman" w:hAnsi="Times New Roman"/>
          <w:b/>
          <w:sz w:val="24"/>
        </w:rPr>
        <w:t>the correct cash to close:</w:t>
      </w:r>
    </w:p>
    <w:p w:rsidR="008537A1" w:rsidRPr="00266D59" w:rsidRDefault="008537A1" w:rsidP="008537A1">
      <w:pPr>
        <w:pStyle w:val="ListParagraph"/>
        <w:numPr>
          <w:ilvl w:val="0"/>
          <w:numId w:val="16"/>
        </w:numPr>
        <w:rPr>
          <w:rFonts w:ascii="Times New Roman" w:hAnsi="Times New Roman"/>
          <w:b/>
          <w:sz w:val="24"/>
        </w:rPr>
      </w:pPr>
      <w:r w:rsidRPr="00266D59">
        <w:rPr>
          <w:rFonts w:ascii="Times New Roman" w:hAnsi="Times New Roman"/>
          <w:b/>
          <w:sz w:val="24"/>
        </w:rPr>
        <w:t>Credit applied toward any other borrower-paid title fees.</w:t>
      </w:r>
    </w:p>
    <w:p w:rsidR="008537A1" w:rsidRPr="00266D59" w:rsidRDefault="008537A1" w:rsidP="008537A1">
      <w:pPr>
        <w:pStyle w:val="ListParagraph"/>
        <w:numPr>
          <w:ilvl w:val="0"/>
          <w:numId w:val="16"/>
        </w:numPr>
        <w:rPr>
          <w:rFonts w:ascii="Times New Roman" w:hAnsi="Times New Roman"/>
          <w:b/>
          <w:sz w:val="24"/>
        </w:rPr>
      </w:pPr>
      <w:r w:rsidRPr="00266D59">
        <w:rPr>
          <w:rFonts w:ascii="Times New Roman" w:hAnsi="Times New Roman"/>
          <w:b/>
          <w:sz w:val="24"/>
        </w:rPr>
        <w:t>Credit given as a general seller credit on Line L.05, Summaries of Transaction, Page 3 of the CD</w:t>
      </w:r>
    </w:p>
    <w:p w:rsidR="008537A1" w:rsidRPr="00266D59" w:rsidRDefault="008537A1" w:rsidP="008537A1">
      <w:pPr>
        <w:pStyle w:val="ListParagraph"/>
        <w:numPr>
          <w:ilvl w:val="0"/>
          <w:numId w:val="16"/>
        </w:numPr>
        <w:rPr>
          <w:rFonts w:ascii="Times New Roman" w:hAnsi="Times New Roman"/>
          <w:b/>
          <w:sz w:val="24"/>
        </w:rPr>
      </w:pPr>
      <w:r w:rsidRPr="00266D59">
        <w:rPr>
          <w:rFonts w:ascii="Times New Roman" w:hAnsi="Times New Roman"/>
          <w:b/>
          <w:sz w:val="24"/>
        </w:rPr>
        <w:t>A specific credit given on Summaries of Transaction table, labeled “Title Premium Adjustment” or something similar.</w:t>
      </w:r>
    </w:p>
    <w:p w:rsidR="00A14E9C" w:rsidRPr="00266D59" w:rsidRDefault="00A14E9C" w:rsidP="00A14E9C">
      <w:pPr>
        <w:rPr>
          <w:rFonts w:ascii="Times New Roman" w:hAnsi="Times New Roman"/>
          <w:b/>
          <w:sz w:val="24"/>
          <w:u w:val="single"/>
        </w:rPr>
      </w:pPr>
    </w:p>
    <w:p w:rsidR="00A14E9C" w:rsidRPr="00266D59" w:rsidRDefault="00A14E9C" w:rsidP="00A14E9C">
      <w:pPr>
        <w:pStyle w:val="Heading2"/>
        <w:numPr>
          <w:ilvl w:val="0"/>
          <w:numId w:val="3"/>
        </w:numPr>
        <w:ind w:hanging="720"/>
        <w:rPr>
          <w:rFonts w:ascii="Times New Roman" w:hAnsi="Times New Roman" w:cs="Times New Roman"/>
          <w:color w:val="2F2B20" w:themeColor="text1"/>
          <w:sz w:val="28"/>
          <w:szCs w:val="28"/>
          <w:u w:val="single"/>
        </w:rPr>
      </w:pPr>
      <w:bookmarkStart w:id="46" w:name="_Toc446610925"/>
      <w:r w:rsidRPr="00266D59">
        <w:rPr>
          <w:rFonts w:ascii="Times New Roman" w:hAnsi="Times New Roman" w:cs="Times New Roman"/>
          <w:color w:val="2F2B20" w:themeColor="text1"/>
          <w:sz w:val="28"/>
          <w:szCs w:val="28"/>
          <w:u w:val="single"/>
        </w:rPr>
        <w:lastRenderedPageBreak/>
        <w:t xml:space="preserve">When should </w:t>
      </w:r>
      <w:r w:rsidR="006C11BA" w:rsidRPr="00266D59">
        <w:rPr>
          <w:rFonts w:ascii="Times New Roman" w:hAnsi="Times New Roman" w:cs="Times New Roman"/>
          <w:color w:val="2F2B20" w:themeColor="text1"/>
          <w:sz w:val="28"/>
          <w:szCs w:val="28"/>
          <w:u w:val="single"/>
        </w:rPr>
        <w:t>the creditor</w:t>
      </w:r>
      <w:r w:rsidRPr="00266D59">
        <w:rPr>
          <w:rFonts w:ascii="Times New Roman" w:hAnsi="Times New Roman" w:cs="Times New Roman"/>
          <w:color w:val="2F2B20" w:themeColor="text1"/>
          <w:sz w:val="28"/>
          <w:szCs w:val="28"/>
          <w:u w:val="single"/>
        </w:rPr>
        <w:t xml:space="preserve"> use the “Title – “ designation on the LE and CD?</w:t>
      </w:r>
      <w:bookmarkEnd w:id="46"/>
    </w:p>
    <w:p w:rsidR="008537A1" w:rsidRPr="00266D59" w:rsidRDefault="008537A1" w:rsidP="008537A1">
      <w:pPr>
        <w:rPr>
          <w:rFonts w:ascii="Times New Roman" w:hAnsi="Times New Roman"/>
          <w:b/>
          <w:sz w:val="24"/>
        </w:rPr>
      </w:pPr>
    </w:p>
    <w:p w:rsidR="00A14E9C" w:rsidRPr="00266D59" w:rsidRDefault="00A14E9C" w:rsidP="00A14E9C">
      <w:pPr>
        <w:ind w:left="720"/>
        <w:rPr>
          <w:rFonts w:ascii="Times New Roman" w:hAnsi="Times New Roman"/>
          <w:b/>
          <w:sz w:val="24"/>
        </w:rPr>
      </w:pPr>
      <w:r w:rsidRPr="00266D59">
        <w:rPr>
          <w:rFonts w:ascii="Times New Roman" w:hAnsi="Times New Roman"/>
          <w:b/>
          <w:sz w:val="24"/>
        </w:rPr>
        <w:t>Any fees required for the issuance of title insurance or conducting the closing.  This would include, for example: title insurance premiums, title escrow fees, title tax certificates, title eRecording fees, title courier fees, any curative work performed to satisfy conditions on Schedule C of Title Commitment, etc.</w:t>
      </w:r>
    </w:p>
    <w:p w:rsidR="008537A1" w:rsidRPr="00266D59" w:rsidRDefault="008537A1" w:rsidP="008537A1">
      <w:pPr>
        <w:rPr>
          <w:rFonts w:ascii="Times New Roman" w:hAnsi="Times New Roman"/>
          <w:b/>
          <w:sz w:val="24"/>
        </w:rPr>
      </w:pPr>
    </w:p>
    <w:p w:rsidR="008537A1" w:rsidRPr="00266D59" w:rsidRDefault="00EB270E" w:rsidP="007F733F">
      <w:pPr>
        <w:pStyle w:val="Heading2"/>
        <w:numPr>
          <w:ilvl w:val="0"/>
          <w:numId w:val="3"/>
        </w:numPr>
        <w:ind w:hanging="720"/>
        <w:rPr>
          <w:rFonts w:ascii="Times New Roman" w:hAnsi="Times New Roman" w:cs="Times New Roman"/>
        </w:rPr>
      </w:pPr>
      <w:bookmarkStart w:id="47" w:name="_Toc446610926"/>
      <w:r w:rsidRPr="00266D59">
        <w:rPr>
          <w:rFonts w:ascii="Times New Roman" w:hAnsi="Times New Roman" w:cs="Times New Roman"/>
          <w:sz w:val="28"/>
          <w:szCs w:val="28"/>
          <w:u w:val="single"/>
        </w:rPr>
        <w:t xml:space="preserve">Does the rule allow </w:t>
      </w:r>
      <w:r w:rsidR="00533976" w:rsidRPr="00266D59">
        <w:rPr>
          <w:rFonts w:ascii="Times New Roman" w:hAnsi="Times New Roman" w:cs="Times New Roman"/>
          <w:sz w:val="28"/>
          <w:szCs w:val="28"/>
          <w:u w:val="single"/>
        </w:rPr>
        <w:t>a creditor</w:t>
      </w:r>
      <w:r w:rsidRPr="00266D59">
        <w:rPr>
          <w:rFonts w:ascii="Times New Roman" w:hAnsi="Times New Roman" w:cs="Times New Roman"/>
          <w:sz w:val="28"/>
          <w:szCs w:val="28"/>
          <w:u w:val="single"/>
        </w:rPr>
        <w:t xml:space="preserve"> to omit all the seller-paid fees from the Closing Discl</w:t>
      </w:r>
      <w:r w:rsidR="001F5798" w:rsidRPr="00266D59">
        <w:rPr>
          <w:rFonts w:ascii="Times New Roman" w:hAnsi="Times New Roman" w:cs="Times New Roman"/>
          <w:sz w:val="28"/>
          <w:szCs w:val="28"/>
          <w:u w:val="single"/>
        </w:rPr>
        <w:t>os</w:t>
      </w:r>
      <w:r w:rsidRPr="00266D59">
        <w:rPr>
          <w:rFonts w:ascii="Times New Roman" w:hAnsi="Times New Roman" w:cs="Times New Roman"/>
          <w:sz w:val="28"/>
          <w:szCs w:val="28"/>
          <w:u w:val="single"/>
        </w:rPr>
        <w:t>ure</w:t>
      </w:r>
      <w:r w:rsidRPr="00266D59">
        <w:rPr>
          <w:rFonts w:ascii="Times New Roman" w:hAnsi="Times New Roman" w:cs="Times New Roman"/>
        </w:rPr>
        <w:t>?</w:t>
      </w:r>
      <w:bookmarkEnd w:id="47"/>
    </w:p>
    <w:p w:rsidR="00EB270E" w:rsidRPr="00266D59" w:rsidRDefault="00EB270E" w:rsidP="00EB270E">
      <w:pPr>
        <w:rPr>
          <w:rFonts w:ascii="Times New Roman" w:hAnsi="Times New Roman"/>
          <w:b/>
        </w:rPr>
      </w:pPr>
    </w:p>
    <w:p w:rsidR="00EB270E" w:rsidRPr="00266D59" w:rsidRDefault="00EB270E" w:rsidP="001F5798">
      <w:pPr>
        <w:ind w:left="720"/>
        <w:rPr>
          <w:rFonts w:ascii="Times New Roman" w:hAnsi="Times New Roman"/>
          <w:b/>
          <w:sz w:val="24"/>
        </w:rPr>
      </w:pPr>
      <w:r w:rsidRPr="00266D59">
        <w:rPr>
          <w:rFonts w:ascii="Times New Roman" w:hAnsi="Times New Roman"/>
          <w:b/>
          <w:sz w:val="24"/>
        </w:rPr>
        <w:t xml:space="preserve">No. </w:t>
      </w:r>
      <w:r w:rsidR="001F5798" w:rsidRPr="00266D59">
        <w:rPr>
          <w:rFonts w:ascii="Times New Roman" w:hAnsi="Times New Roman"/>
          <w:b/>
          <w:sz w:val="24"/>
        </w:rPr>
        <w:t>The Rule generally requires a disclosure of all fees paid in connection with the transaction, whether borrower-paid, seller-paid, or paid by others.  That said, the rule allows the Borrower’s Closing Disclosure and Seller’s Closing Disclosure to be separated.  On the borrower’s C</w:t>
      </w:r>
      <w:r w:rsidR="00533976" w:rsidRPr="00266D59">
        <w:rPr>
          <w:rFonts w:ascii="Times New Roman" w:hAnsi="Times New Roman"/>
          <w:b/>
          <w:sz w:val="24"/>
        </w:rPr>
        <w:t>losing Disclosure</w:t>
      </w:r>
      <w:r w:rsidR="001F5798" w:rsidRPr="00266D59">
        <w:rPr>
          <w:rFonts w:ascii="Times New Roman" w:hAnsi="Times New Roman"/>
          <w:b/>
          <w:sz w:val="24"/>
        </w:rPr>
        <w:t xml:space="preserve">, the Seller’s Summary of Transaction, Section M and Section N, may be omitted.  </w:t>
      </w:r>
      <w:r w:rsidR="00533976" w:rsidRPr="00266D59">
        <w:rPr>
          <w:rFonts w:ascii="Times New Roman" w:hAnsi="Times New Roman"/>
          <w:b/>
          <w:sz w:val="24"/>
        </w:rPr>
        <w:t>(Reg. Z §1026.38(t)(5)(v).A)</w:t>
      </w:r>
    </w:p>
    <w:sectPr w:rsidR="00EB270E" w:rsidRPr="00266D59" w:rsidSect="00EB2A8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B28" w:rsidRDefault="008E2B28" w:rsidP="00EB2A82">
      <w:r>
        <w:separator/>
      </w:r>
    </w:p>
  </w:endnote>
  <w:endnote w:type="continuationSeparator" w:id="0">
    <w:p w:rsidR="008E2B28" w:rsidRDefault="008E2B28" w:rsidP="00EB2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350620"/>
      <w:docPartObj>
        <w:docPartGallery w:val="Page Numbers (Bottom of Page)"/>
        <w:docPartUnique/>
      </w:docPartObj>
    </w:sdtPr>
    <w:sdtEndPr>
      <w:rPr>
        <w:rFonts w:ascii="Times New Roman" w:hAnsi="Times New Roman"/>
        <w:noProof/>
      </w:rPr>
    </w:sdtEndPr>
    <w:sdtContent>
      <w:p w:rsidR="00915B0A" w:rsidRPr="00EB2A82" w:rsidRDefault="00915B0A">
        <w:pPr>
          <w:pStyle w:val="Footer"/>
          <w:jc w:val="center"/>
          <w:rPr>
            <w:rFonts w:ascii="Times New Roman" w:hAnsi="Times New Roman"/>
          </w:rPr>
        </w:pPr>
        <w:r w:rsidRPr="00EB2A82">
          <w:rPr>
            <w:rFonts w:ascii="Times New Roman" w:hAnsi="Times New Roman"/>
          </w:rPr>
          <w:fldChar w:fldCharType="begin"/>
        </w:r>
        <w:r w:rsidRPr="00EB2A82">
          <w:rPr>
            <w:rFonts w:ascii="Times New Roman" w:hAnsi="Times New Roman"/>
          </w:rPr>
          <w:instrText xml:space="preserve"> PAGE   \* MERGEFORMAT </w:instrText>
        </w:r>
        <w:r w:rsidRPr="00EB2A82">
          <w:rPr>
            <w:rFonts w:ascii="Times New Roman" w:hAnsi="Times New Roman"/>
          </w:rPr>
          <w:fldChar w:fldCharType="separate"/>
        </w:r>
        <w:r w:rsidR="00266D59">
          <w:rPr>
            <w:rFonts w:ascii="Times New Roman" w:hAnsi="Times New Roman"/>
            <w:noProof/>
          </w:rPr>
          <w:t>4</w:t>
        </w:r>
        <w:r w:rsidRPr="00EB2A82">
          <w:rPr>
            <w:rFonts w:ascii="Times New Roman" w:hAnsi="Times New Roman"/>
            <w:noProof/>
          </w:rPr>
          <w:fldChar w:fldCharType="end"/>
        </w:r>
      </w:p>
    </w:sdtContent>
  </w:sdt>
  <w:p w:rsidR="00915B0A" w:rsidRPr="00EB2A82" w:rsidRDefault="00915B0A">
    <w:pPr>
      <w:pStyle w:val="Footer"/>
      <w:rPr>
        <w:rFonts w:ascii="Times New Roman" w:hAnsi="Times New Roman"/>
      </w:rPr>
    </w:pPr>
    <w:r>
      <w:rPr>
        <w:rFonts w:ascii="Times New Roman" w:hAnsi="Times New Roman"/>
      </w:rPr>
      <w:t>BairdLaw, PLLC</w:t>
    </w:r>
    <w:r w:rsidRPr="00EB2A82">
      <w:rPr>
        <w:rFonts w:ascii="Times New Roman" w:hAnsi="Times New Roman"/>
      </w:rPr>
      <w:tab/>
    </w:r>
    <w:r w:rsidRPr="00EB2A82">
      <w:rPr>
        <w:rFonts w:ascii="Times New Roman" w:hAnsi="Times New Roman"/>
      </w:rPr>
      <w:tab/>
    </w:r>
    <w:r>
      <w:rPr>
        <w:rFonts w:ascii="Times New Roman" w:hAnsi="Times New Roman"/>
      </w:rPr>
      <w:t>www.bairdlaw.com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B28" w:rsidRDefault="008E2B28" w:rsidP="00EB2A82">
      <w:r>
        <w:separator/>
      </w:r>
    </w:p>
  </w:footnote>
  <w:footnote w:type="continuationSeparator" w:id="0">
    <w:p w:rsidR="008E2B28" w:rsidRDefault="008E2B28" w:rsidP="00EB2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E762B"/>
    <w:multiLevelType w:val="hybridMultilevel"/>
    <w:tmpl w:val="98626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06F0369"/>
    <w:multiLevelType w:val="hybridMultilevel"/>
    <w:tmpl w:val="56F449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31755D0"/>
    <w:multiLevelType w:val="hybridMultilevel"/>
    <w:tmpl w:val="A79EFED4"/>
    <w:lvl w:ilvl="0" w:tplc="9B405D86">
      <w:start w:val="1"/>
      <w:numFmt w:val="bullet"/>
      <w:lvlText w:val="•"/>
      <w:lvlJc w:val="left"/>
      <w:pPr>
        <w:tabs>
          <w:tab w:val="num" w:pos="720"/>
        </w:tabs>
        <w:ind w:left="720" w:hanging="360"/>
      </w:pPr>
      <w:rPr>
        <w:rFonts w:ascii="Arial" w:hAnsi="Arial" w:hint="default"/>
      </w:rPr>
    </w:lvl>
    <w:lvl w:ilvl="1" w:tplc="67546FA6">
      <w:start w:val="1940"/>
      <w:numFmt w:val="bullet"/>
      <w:lvlText w:val="–"/>
      <w:lvlJc w:val="left"/>
      <w:pPr>
        <w:tabs>
          <w:tab w:val="num" w:pos="1440"/>
        </w:tabs>
        <w:ind w:left="1440" w:hanging="360"/>
      </w:pPr>
      <w:rPr>
        <w:rFonts w:ascii="Arial" w:hAnsi="Arial" w:hint="default"/>
      </w:rPr>
    </w:lvl>
    <w:lvl w:ilvl="2" w:tplc="D75ECB08" w:tentative="1">
      <w:start w:val="1"/>
      <w:numFmt w:val="bullet"/>
      <w:lvlText w:val="•"/>
      <w:lvlJc w:val="left"/>
      <w:pPr>
        <w:tabs>
          <w:tab w:val="num" w:pos="2160"/>
        </w:tabs>
        <w:ind w:left="2160" w:hanging="360"/>
      </w:pPr>
      <w:rPr>
        <w:rFonts w:ascii="Arial" w:hAnsi="Arial" w:hint="default"/>
      </w:rPr>
    </w:lvl>
    <w:lvl w:ilvl="3" w:tplc="A372DC96" w:tentative="1">
      <w:start w:val="1"/>
      <w:numFmt w:val="bullet"/>
      <w:lvlText w:val="•"/>
      <w:lvlJc w:val="left"/>
      <w:pPr>
        <w:tabs>
          <w:tab w:val="num" w:pos="2880"/>
        </w:tabs>
        <w:ind w:left="2880" w:hanging="360"/>
      </w:pPr>
      <w:rPr>
        <w:rFonts w:ascii="Arial" w:hAnsi="Arial" w:hint="default"/>
      </w:rPr>
    </w:lvl>
    <w:lvl w:ilvl="4" w:tplc="F1CA8106" w:tentative="1">
      <w:start w:val="1"/>
      <w:numFmt w:val="bullet"/>
      <w:lvlText w:val="•"/>
      <w:lvlJc w:val="left"/>
      <w:pPr>
        <w:tabs>
          <w:tab w:val="num" w:pos="3600"/>
        </w:tabs>
        <w:ind w:left="3600" w:hanging="360"/>
      </w:pPr>
      <w:rPr>
        <w:rFonts w:ascii="Arial" w:hAnsi="Arial" w:hint="default"/>
      </w:rPr>
    </w:lvl>
    <w:lvl w:ilvl="5" w:tplc="400EE694" w:tentative="1">
      <w:start w:val="1"/>
      <w:numFmt w:val="bullet"/>
      <w:lvlText w:val="•"/>
      <w:lvlJc w:val="left"/>
      <w:pPr>
        <w:tabs>
          <w:tab w:val="num" w:pos="4320"/>
        </w:tabs>
        <w:ind w:left="4320" w:hanging="360"/>
      </w:pPr>
      <w:rPr>
        <w:rFonts w:ascii="Arial" w:hAnsi="Arial" w:hint="default"/>
      </w:rPr>
    </w:lvl>
    <w:lvl w:ilvl="6" w:tplc="80328500" w:tentative="1">
      <w:start w:val="1"/>
      <w:numFmt w:val="bullet"/>
      <w:lvlText w:val="•"/>
      <w:lvlJc w:val="left"/>
      <w:pPr>
        <w:tabs>
          <w:tab w:val="num" w:pos="5040"/>
        </w:tabs>
        <w:ind w:left="5040" w:hanging="360"/>
      </w:pPr>
      <w:rPr>
        <w:rFonts w:ascii="Arial" w:hAnsi="Arial" w:hint="default"/>
      </w:rPr>
    </w:lvl>
    <w:lvl w:ilvl="7" w:tplc="EFC26DE2" w:tentative="1">
      <w:start w:val="1"/>
      <w:numFmt w:val="bullet"/>
      <w:lvlText w:val="•"/>
      <w:lvlJc w:val="left"/>
      <w:pPr>
        <w:tabs>
          <w:tab w:val="num" w:pos="5760"/>
        </w:tabs>
        <w:ind w:left="5760" w:hanging="360"/>
      </w:pPr>
      <w:rPr>
        <w:rFonts w:ascii="Arial" w:hAnsi="Arial" w:hint="default"/>
      </w:rPr>
    </w:lvl>
    <w:lvl w:ilvl="8" w:tplc="0980B71E" w:tentative="1">
      <w:start w:val="1"/>
      <w:numFmt w:val="bullet"/>
      <w:lvlText w:val="•"/>
      <w:lvlJc w:val="left"/>
      <w:pPr>
        <w:tabs>
          <w:tab w:val="num" w:pos="6480"/>
        </w:tabs>
        <w:ind w:left="6480" w:hanging="360"/>
      </w:pPr>
      <w:rPr>
        <w:rFonts w:ascii="Arial" w:hAnsi="Arial" w:hint="default"/>
      </w:rPr>
    </w:lvl>
  </w:abstractNum>
  <w:abstractNum w:abstractNumId="3">
    <w:nsid w:val="24464F9D"/>
    <w:multiLevelType w:val="hybridMultilevel"/>
    <w:tmpl w:val="3F5E616C"/>
    <w:lvl w:ilvl="0" w:tplc="10027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133589"/>
    <w:multiLevelType w:val="hybridMultilevel"/>
    <w:tmpl w:val="E8409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2507FE"/>
    <w:multiLevelType w:val="hybridMultilevel"/>
    <w:tmpl w:val="755CB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368F41D2"/>
    <w:multiLevelType w:val="hybridMultilevel"/>
    <w:tmpl w:val="63D2C656"/>
    <w:lvl w:ilvl="0" w:tplc="FB6C04B2">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2127205"/>
    <w:multiLevelType w:val="hybridMultilevel"/>
    <w:tmpl w:val="0A84B9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090D20"/>
    <w:multiLevelType w:val="hybridMultilevel"/>
    <w:tmpl w:val="A50682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4CA92B35"/>
    <w:multiLevelType w:val="hybridMultilevel"/>
    <w:tmpl w:val="25BC03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0E81788"/>
    <w:multiLevelType w:val="hybridMultilevel"/>
    <w:tmpl w:val="CE841220"/>
    <w:lvl w:ilvl="0" w:tplc="CA48B2A4">
      <w:start w:val="1"/>
      <w:numFmt w:val="bullet"/>
      <w:lvlText w:val="•"/>
      <w:lvlJc w:val="left"/>
      <w:pPr>
        <w:tabs>
          <w:tab w:val="num" w:pos="720"/>
        </w:tabs>
        <w:ind w:left="720" w:hanging="360"/>
      </w:pPr>
      <w:rPr>
        <w:rFonts w:ascii="Arial" w:hAnsi="Arial" w:hint="default"/>
      </w:rPr>
    </w:lvl>
    <w:lvl w:ilvl="1" w:tplc="ADFC2BAC">
      <w:start w:val="1506"/>
      <w:numFmt w:val="bullet"/>
      <w:lvlText w:val="–"/>
      <w:lvlJc w:val="left"/>
      <w:pPr>
        <w:tabs>
          <w:tab w:val="num" w:pos="1440"/>
        </w:tabs>
        <w:ind w:left="1440" w:hanging="360"/>
      </w:pPr>
      <w:rPr>
        <w:rFonts w:ascii="Arial" w:hAnsi="Arial" w:hint="default"/>
      </w:rPr>
    </w:lvl>
    <w:lvl w:ilvl="2" w:tplc="AF5005A4" w:tentative="1">
      <w:start w:val="1"/>
      <w:numFmt w:val="bullet"/>
      <w:lvlText w:val="•"/>
      <w:lvlJc w:val="left"/>
      <w:pPr>
        <w:tabs>
          <w:tab w:val="num" w:pos="2160"/>
        </w:tabs>
        <w:ind w:left="2160" w:hanging="360"/>
      </w:pPr>
      <w:rPr>
        <w:rFonts w:ascii="Arial" w:hAnsi="Arial" w:hint="default"/>
      </w:rPr>
    </w:lvl>
    <w:lvl w:ilvl="3" w:tplc="C49E6A8A" w:tentative="1">
      <w:start w:val="1"/>
      <w:numFmt w:val="bullet"/>
      <w:lvlText w:val="•"/>
      <w:lvlJc w:val="left"/>
      <w:pPr>
        <w:tabs>
          <w:tab w:val="num" w:pos="2880"/>
        </w:tabs>
        <w:ind w:left="2880" w:hanging="360"/>
      </w:pPr>
      <w:rPr>
        <w:rFonts w:ascii="Arial" w:hAnsi="Arial" w:hint="default"/>
      </w:rPr>
    </w:lvl>
    <w:lvl w:ilvl="4" w:tplc="A796CEEA" w:tentative="1">
      <w:start w:val="1"/>
      <w:numFmt w:val="bullet"/>
      <w:lvlText w:val="•"/>
      <w:lvlJc w:val="left"/>
      <w:pPr>
        <w:tabs>
          <w:tab w:val="num" w:pos="3600"/>
        </w:tabs>
        <w:ind w:left="3600" w:hanging="360"/>
      </w:pPr>
      <w:rPr>
        <w:rFonts w:ascii="Arial" w:hAnsi="Arial" w:hint="default"/>
      </w:rPr>
    </w:lvl>
    <w:lvl w:ilvl="5" w:tplc="9EF814CE" w:tentative="1">
      <w:start w:val="1"/>
      <w:numFmt w:val="bullet"/>
      <w:lvlText w:val="•"/>
      <w:lvlJc w:val="left"/>
      <w:pPr>
        <w:tabs>
          <w:tab w:val="num" w:pos="4320"/>
        </w:tabs>
        <w:ind w:left="4320" w:hanging="360"/>
      </w:pPr>
      <w:rPr>
        <w:rFonts w:ascii="Arial" w:hAnsi="Arial" w:hint="default"/>
      </w:rPr>
    </w:lvl>
    <w:lvl w:ilvl="6" w:tplc="9094F89E" w:tentative="1">
      <w:start w:val="1"/>
      <w:numFmt w:val="bullet"/>
      <w:lvlText w:val="•"/>
      <w:lvlJc w:val="left"/>
      <w:pPr>
        <w:tabs>
          <w:tab w:val="num" w:pos="5040"/>
        </w:tabs>
        <w:ind w:left="5040" w:hanging="360"/>
      </w:pPr>
      <w:rPr>
        <w:rFonts w:ascii="Arial" w:hAnsi="Arial" w:hint="default"/>
      </w:rPr>
    </w:lvl>
    <w:lvl w:ilvl="7" w:tplc="7A466598" w:tentative="1">
      <w:start w:val="1"/>
      <w:numFmt w:val="bullet"/>
      <w:lvlText w:val="•"/>
      <w:lvlJc w:val="left"/>
      <w:pPr>
        <w:tabs>
          <w:tab w:val="num" w:pos="5760"/>
        </w:tabs>
        <w:ind w:left="5760" w:hanging="360"/>
      </w:pPr>
      <w:rPr>
        <w:rFonts w:ascii="Arial" w:hAnsi="Arial" w:hint="default"/>
      </w:rPr>
    </w:lvl>
    <w:lvl w:ilvl="8" w:tplc="DC683D30" w:tentative="1">
      <w:start w:val="1"/>
      <w:numFmt w:val="bullet"/>
      <w:lvlText w:val="•"/>
      <w:lvlJc w:val="left"/>
      <w:pPr>
        <w:tabs>
          <w:tab w:val="num" w:pos="6480"/>
        </w:tabs>
        <w:ind w:left="6480" w:hanging="360"/>
      </w:pPr>
      <w:rPr>
        <w:rFonts w:ascii="Arial" w:hAnsi="Arial" w:hint="default"/>
      </w:rPr>
    </w:lvl>
  </w:abstractNum>
  <w:abstractNum w:abstractNumId="11">
    <w:nsid w:val="55A73799"/>
    <w:multiLevelType w:val="hybridMultilevel"/>
    <w:tmpl w:val="AE7EB1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56C3339"/>
    <w:multiLevelType w:val="hybridMultilevel"/>
    <w:tmpl w:val="7C4E2E2A"/>
    <w:lvl w:ilvl="0" w:tplc="5C407AF0">
      <w:start w:val="1"/>
      <w:numFmt w:val="decimal"/>
      <w:lvlText w:val="%1."/>
      <w:lvlJc w:val="left"/>
      <w:pPr>
        <w:ind w:left="54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F678E5"/>
    <w:multiLevelType w:val="hybridMultilevel"/>
    <w:tmpl w:val="9C8E8AD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C21CA8"/>
    <w:multiLevelType w:val="hybridMultilevel"/>
    <w:tmpl w:val="093471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7AD47CDB"/>
    <w:multiLevelType w:val="hybridMultilevel"/>
    <w:tmpl w:val="C278E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2"/>
  </w:num>
  <w:num w:numId="4">
    <w:abstractNumId w:val="6"/>
  </w:num>
  <w:num w:numId="5">
    <w:abstractNumId w:val="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1"/>
  </w:num>
  <w:num w:numId="11">
    <w:abstractNumId w:val="10"/>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47B"/>
    <w:rsid w:val="0000640A"/>
    <w:rsid w:val="00043498"/>
    <w:rsid w:val="00066A35"/>
    <w:rsid w:val="00092905"/>
    <w:rsid w:val="00092D1B"/>
    <w:rsid w:val="00095942"/>
    <w:rsid w:val="000A07D2"/>
    <w:rsid w:val="000A09C5"/>
    <w:rsid w:val="000B0C43"/>
    <w:rsid w:val="000C26BD"/>
    <w:rsid w:val="000C7031"/>
    <w:rsid w:val="000F3F5D"/>
    <w:rsid w:val="00131E92"/>
    <w:rsid w:val="00135E5D"/>
    <w:rsid w:val="00146981"/>
    <w:rsid w:val="001571ED"/>
    <w:rsid w:val="00171125"/>
    <w:rsid w:val="00174104"/>
    <w:rsid w:val="0018655B"/>
    <w:rsid w:val="001910CB"/>
    <w:rsid w:val="001D6F08"/>
    <w:rsid w:val="001F5798"/>
    <w:rsid w:val="0020129B"/>
    <w:rsid w:val="002351C4"/>
    <w:rsid w:val="002411E0"/>
    <w:rsid w:val="00265E1C"/>
    <w:rsid w:val="00266D59"/>
    <w:rsid w:val="002A4DC3"/>
    <w:rsid w:val="002C35A9"/>
    <w:rsid w:val="002C5474"/>
    <w:rsid w:val="002C6574"/>
    <w:rsid w:val="002D4640"/>
    <w:rsid w:val="002D4C8C"/>
    <w:rsid w:val="002E3514"/>
    <w:rsid w:val="002F3A9E"/>
    <w:rsid w:val="00314305"/>
    <w:rsid w:val="00330095"/>
    <w:rsid w:val="003370FC"/>
    <w:rsid w:val="00345638"/>
    <w:rsid w:val="00346F16"/>
    <w:rsid w:val="003475DD"/>
    <w:rsid w:val="003750A4"/>
    <w:rsid w:val="003946F1"/>
    <w:rsid w:val="00394D51"/>
    <w:rsid w:val="00396AD7"/>
    <w:rsid w:val="003A2AC1"/>
    <w:rsid w:val="003C36E2"/>
    <w:rsid w:val="003D500E"/>
    <w:rsid w:val="003D605E"/>
    <w:rsid w:val="003E7286"/>
    <w:rsid w:val="00402906"/>
    <w:rsid w:val="004139BD"/>
    <w:rsid w:val="004464D5"/>
    <w:rsid w:val="00454D77"/>
    <w:rsid w:val="00456497"/>
    <w:rsid w:val="00463AEB"/>
    <w:rsid w:val="00465320"/>
    <w:rsid w:val="004E2A6A"/>
    <w:rsid w:val="00524B78"/>
    <w:rsid w:val="00533976"/>
    <w:rsid w:val="00550000"/>
    <w:rsid w:val="00560FB0"/>
    <w:rsid w:val="005706D4"/>
    <w:rsid w:val="00574898"/>
    <w:rsid w:val="00591F03"/>
    <w:rsid w:val="005A2F1D"/>
    <w:rsid w:val="00654FEA"/>
    <w:rsid w:val="00692173"/>
    <w:rsid w:val="00693077"/>
    <w:rsid w:val="006C11BA"/>
    <w:rsid w:val="006D169E"/>
    <w:rsid w:val="006E3056"/>
    <w:rsid w:val="006F011B"/>
    <w:rsid w:val="00701A2F"/>
    <w:rsid w:val="00702B03"/>
    <w:rsid w:val="00732D67"/>
    <w:rsid w:val="007465F2"/>
    <w:rsid w:val="00795BB3"/>
    <w:rsid w:val="007A2274"/>
    <w:rsid w:val="007A39F3"/>
    <w:rsid w:val="007D5418"/>
    <w:rsid w:val="007F67C0"/>
    <w:rsid w:val="007F67DF"/>
    <w:rsid w:val="007F733F"/>
    <w:rsid w:val="008047F0"/>
    <w:rsid w:val="0082632A"/>
    <w:rsid w:val="00835F27"/>
    <w:rsid w:val="008537A1"/>
    <w:rsid w:val="00862587"/>
    <w:rsid w:val="00871A5A"/>
    <w:rsid w:val="008B074D"/>
    <w:rsid w:val="008C10A9"/>
    <w:rsid w:val="008C3FAF"/>
    <w:rsid w:val="008C7C9E"/>
    <w:rsid w:val="008D5A54"/>
    <w:rsid w:val="008D5C63"/>
    <w:rsid w:val="008D7CEB"/>
    <w:rsid w:val="008E161A"/>
    <w:rsid w:val="008E2B28"/>
    <w:rsid w:val="008F0EF7"/>
    <w:rsid w:val="00903E88"/>
    <w:rsid w:val="00913564"/>
    <w:rsid w:val="00915B0A"/>
    <w:rsid w:val="00964117"/>
    <w:rsid w:val="00975E3D"/>
    <w:rsid w:val="00985C04"/>
    <w:rsid w:val="009914F8"/>
    <w:rsid w:val="009A05F7"/>
    <w:rsid w:val="009A323A"/>
    <w:rsid w:val="009A367A"/>
    <w:rsid w:val="009A3EA3"/>
    <w:rsid w:val="009A61E8"/>
    <w:rsid w:val="009C2485"/>
    <w:rsid w:val="009E3DD0"/>
    <w:rsid w:val="00A14E9C"/>
    <w:rsid w:val="00A244F1"/>
    <w:rsid w:val="00A3347B"/>
    <w:rsid w:val="00A52B97"/>
    <w:rsid w:val="00A562AA"/>
    <w:rsid w:val="00A61106"/>
    <w:rsid w:val="00A70587"/>
    <w:rsid w:val="00A821AE"/>
    <w:rsid w:val="00A83519"/>
    <w:rsid w:val="00A90CE6"/>
    <w:rsid w:val="00AA38DB"/>
    <w:rsid w:val="00AC116A"/>
    <w:rsid w:val="00AC7328"/>
    <w:rsid w:val="00B018DF"/>
    <w:rsid w:val="00B101D0"/>
    <w:rsid w:val="00B22683"/>
    <w:rsid w:val="00B226B9"/>
    <w:rsid w:val="00B23818"/>
    <w:rsid w:val="00B247D7"/>
    <w:rsid w:val="00B470CC"/>
    <w:rsid w:val="00B55998"/>
    <w:rsid w:val="00B75C1C"/>
    <w:rsid w:val="00B800D1"/>
    <w:rsid w:val="00BA0958"/>
    <w:rsid w:val="00BA31D5"/>
    <w:rsid w:val="00BC052A"/>
    <w:rsid w:val="00BE33A9"/>
    <w:rsid w:val="00BE66DD"/>
    <w:rsid w:val="00BF03A1"/>
    <w:rsid w:val="00C11350"/>
    <w:rsid w:val="00C12EF6"/>
    <w:rsid w:val="00C25CE9"/>
    <w:rsid w:val="00C342D6"/>
    <w:rsid w:val="00C43B3D"/>
    <w:rsid w:val="00C524E9"/>
    <w:rsid w:val="00C747AC"/>
    <w:rsid w:val="00C8304D"/>
    <w:rsid w:val="00C95C89"/>
    <w:rsid w:val="00C9720C"/>
    <w:rsid w:val="00CE36CD"/>
    <w:rsid w:val="00CE4BF8"/>
    <w:rsid w:val="00D01E12"/>
    <w:rsid w:val="00D1489B"/>
    <w:rsid w:val="00D175B9"/>
    <w:rsid w:val="00D239EA"/>
    <w:rsid w:val="00D43FC7"/>
    <w:rsid w:val="00D75A6C"/>
    <w:rsid w:val="00D764BA"/>
    <w:rsid w:val="00D82419"/>
    <w:rsid w:val="00D868CA"/>
    <w:rsid w:val="00D86C0C"/>
    <w:rsid w:val="00DC0557"/>
    <w:rsid w:val="00DD101D"/>
    <w:rsid w:val="00DD3C98"/>
    <w:rsid w:val="00DD44D3"/>
    <w:rsid w:val="00DE0060"/>
    <w:rsid w:val="00DF6F0C"/>
    <w:rsid w:val="00E14276"/>
    <w:rsid w:val="00E22270"/>
    <w:rsid w:val="00E30033"/>
    <w:rsid w:val="00E30FCC"/>
    <w:rsid w:val="00E47642"/>
    <w:rsid w:val="00E51854"/>
    <w:rsid w:val="00E6079D"/>
    <w:rsid w:val="00EB270E"/>
    <w:rsid w:val="00EB2A82"/>
    <w:rsid w:val="00ED6B81"/>
    <w:rsid w:val="00EF0B5D"/>
    <w:rsid w:val="00F44C52"/>
    <w:rsid w:val="00F535E4"/>
    <w:rsid w:val="00F55A4A"/>
    <w:rsid w:val="00F57638"/>
    <w:rsid w:val="00F66E21"/>
    <w:rsid w:val="00F721AF"/>
    <w:rsid w:val="00F94927"/>
    <w:rsid w:val="00FC3AEB"/>
    <w:rsid w:val="00FC4476"/>
    <w:rsid w:val="00FF6220"/>
    <w:rsid w:val="00FF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7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30095"/>
    <w:pPr>
      <w:keepNext/>
      <w:keepLines/>
      <w:spacing w:before="480"/>
      <w:outlineLvl w:val="0"/>
    </w:pPr>
    <w:rPr>
      <w:rFonts w:asciiTheme="majorHAnsi" w:eastAsiaTheme="majorEastAsia" w:hAnsiTheme="majorHAnsi" w:cstheme="majorBidi"/>
      <w:b/>
      <w:bCs/>
      <w:color w:val="232018" w:themeColor="accent1" w:themeShade="BF"/>
      <w:sz w:val="28"/>
      <w:szCs w:val="28"/>
    </w:rPr>
  </w:style>
  <w:style w:type="paragraph" w:styleId="Heading2">
    <w:name w:val="heading 2"/>
    <w:basedOn w:val="Normal"/>
    <w:next w:val="Normal"/>
    <w:link w:val="Heading2Char"/>
    <w:uiPriority w:val="9"/>
    <w:unhideWhenUsed/>
    <w:qFormat/>
    <w:rsid w:val="00330095"/>
    <w:pPr>
      <w:keepNext/>
      <w:keepLines/>
      <w:spacing w:before="200"/>
      <w:outlineLvl w:val="1"/>
    </w:pPr>
    <w:rPr>
      <w:rFonts w:asciiTheme="majorHAnsi" w:eastAsiaTheme="majorEastAsia" w:hAnsiTheme="majorHAnsi" w:cstheme="majorBidi"/>
      <w:b/>
      <w:bCs/>
      <w:color w:val="2F2B2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47B"/>
    <w:pPr>
      <w:ind w:left="720"/>
    </w:pPr>
  </w:style>
  <w:style w:type="paragraph" w:styleId="BalloonText">
    <w:name w:val="Balloon Text"/>
    <w:basedOn w:val="Normal"/>
    <w:link w:val="BalloonTextChar"/>
    <w:uiPriority w:val="99"/>
    <w:semiHidden/>
    <w:unhideWhenUsed/>
    <w:rsid w:val="00A3347B"/>
    <w:rPr>
      <w:rFonts w:ascii="Tahoma" w:hAnsi="Tahoma" w:cs="Tahoma"/>
      <w:sz w:val="16"/>
      <w:szCs w:val="16"/>
    </w:rPr>
  </w:style>
  <w:style w:type="character" w:customStyle="1" w:styleId="BalloonTextChar">
    <w:name w:val="Balloon Text Char"/>
    <w:basedOn w:val="DefaultParagraphFont"/>
    <w:link w:val="BalloonText"/>
    <w:uiPriority w:val="99"/>
    <w:semiHidden/>
    <w:rsid w:val="00A3347B"/>
    <w:rPr>
      <w:rFonts w:ascii="Tahoma" w:hAnsi="Tahoma" w:cs="Tahoma"/>
      <w:sz w:val="16"/>
      <w:szCs w:val="16"/>
    </w:rPr>
  </w:style>
  <w:style w:type="character" w:styleId="Hyperlink">
    <w:name w:val="Hyperlink"/>
    <w:basedOn w:val="DefaultParagraphFont"/>
    <w:uiPriority w:val="99"/>
    <w:unhideWhenUsed/>
    <w:rsid w:val="00454D77"/>
    <w:rPr>
      <w:color w:val="D25814" w:themeColor="hyperlink"/>
      <w:u w:val="single"/>
    </w:rPr>
  </w:style>
  <w:style w:type="character" w:customStyle="1" w:styleId="apple-converted-space">
    <w:name w:val="apple-converted-space"/>
    <w:basedOn w:val="DefaultParagraphFont"/>
    <w:rsid w:val="00454D77"/>
  </w:style>
  <w:style w:type="character" w:customStyle="1" w:styleId="Heading2Char">
    <w:name w:val="Heading 2 Char"/>
    <w:basedOn w:val="DefaultParagraphFont"/>
    <w:link w:val="Heading2"/>
    <w:uiPriority w:val="9"/>
    <w:rsid w:val="00330095"/>
    <w:rPr>
      <w:rFonts w:asciiTheme="majorHAnsi" w:eastAsiaTheme="majorEastAsia" w:hAnsiTheme="majorHAnsi" w:cstheme="majorBidi"/>
      <w:b/>
      <w:bCs/>
      <w:color w:val="2F2B20" w:themeColor="accent1"/>
      <w:sz w:val="26"/>
      <w:szCs w:val="26"/>
    </w:rPr>
  </w:style>
  <w:style w:type="character" w:customStyle="1" w:styleId="Heading1Char">
    <w:name w:val="Heading 1 Char"/>
    <w:basedOn w:val="DefaultParagraphFont"/>
    <w:link w:val="Heading1"/>
    <w:uiPriority w:val="9"/>
    <w:rsid w:val="00330095"/>
    <w:rPr>
      <w:rFonts w:asciiTheme="majorHAnsi" w:eastAsiaTheme="majorEastAsia" w:hAnsiTheme="majorHAnsi" w:cstheme="majorBidi"/>
      <w:b/>
      <w:bCs/>
      <w:color w:val="232018" w:themeColor="accent1" w:themeShade="BF"/>
      <w:sz w:val="28"/>
      <w:szCs w:val="28"/>
    </w:rPr>
  </w:style>
  <w:style w:type="paragraph" w:styleId="TOCHeading">
    <w:name w:val="TOC Heading"/>
    <w:basedOn w:val="Heading1"/>
    <w:next w:val="Normal"/>
    <w:uiPriority w:val="39"/>
    <w:semiHidden/>
    <w:unhideWhenUsed/>
    <w:qFormat/>
    <w:rsid w:val="00F535E4"/>
    <w:pPr>
      <w:spacing w:line="276" w:lineRule="auto"/>
      <w:outlineLvl w:val="9"/>
    </w:pPr>
    <w:rPr>
      <w:lang w:eastAsia="ja-JP"/>
    </w:rPr>
  </w:style>
  <w:style w:type="paragraph" w:styleId="TOC1">
    <w:name w:val="toc 1"/>
    <w:basedOn w:val="Normal"/>
    <w:next w:val="Normal"/>
    <w:autoRedefine/>
    <w:uiPriority w:val="39"/>
    <w:unhideWhenUsed/>
    <w:qFormat/>
    <w:rsid w:val="00F57638"/>
    <w:pPr>
      <w:tabs>
        <w:tab w:val="right" w:leader="dot" w:pos="9350"/>
      </w:tabs>
      <w:spacing w:after="100"/>
    </w:pPr>
    <w:rPr>
      <w:rFonts w:ascii="Times New Roman" w:hAnsi="Times New Roman"/>
      <w:b/>
      <w:noProof/>
      <w:sz w:val="28"/>
      <w:szCs w:val="28"/>
    </w:rPr>
  </w:style>
  <w:style w:type="paragraph" w:styleId="TOC2">
    <w:name w:val="toc 2"/>
    <w:basedOn w:val="Normal"/>
    <w:next w:val="Normal"/>
    <w:autoRedefine/>
    <w:uiPriority w:val="39"/>
    <w:unhideWhenUsed/>
    <w:qFormat/>
    <w:rsid w:val="00E30FCC"/>
    <w:pPr>
      <w:tabs>
        <w:tab w:val="left" w:pos="660"/>
        <w:tab w:val="right" w:leader="dot" w:pos="9350"/>
      </w:tabs>
      <w:spacing w:after="100"/>
      <w:ind w:left="220"/>
    </w:pPr>
    <w:rPr>
      <w:rFonts w:ascii="Times New Roman" w:hAnsi="Times New Roman"/>
      <w:b/>
      <w:noProof/>
    </w:rPr>
  </w:style>
  <w:style w:type="paragraph" w:styleId="Header">
    <w:name w:val="header"/>
    <w:basedOn w:val="Normal"/>
    <w:link w:val="HeaderChar"/>
    <w:uiPriority w:val="99"/>
    <w:unhideWhenUsed/>
    <w:rsid w:val="00EB2A82"/>
    <w:pPr>
      <w:tabs>
        <w:tab w:val="center" w:pos="4680"/>
        <w:tab w:val="right" w:pos="9360"/>
      </w:tabs>
    </w:pPr>
  </w:style>
  <w:style w:type="character" w:customStyle="1" w:styleId="HeaderChar">
    <w:name w:val="Header Char"/>
    <w:basedOn w:val="DefaultParagraphFont"/>
    <w:link w:val="Header"/>
    <w:uiPriority w:val="99"/>
    <w:rsid w:val="00EB2A82"/>
    <w:rPr>
      <w:rFonts w:ascii="Calibri" w:hAnsi="Calibri" w:cs="Times New Roman"/>
    </w:rPr>
  </w:style>
  <w:style w:type="paragraph" w:styleId="Footer">
    <w:name w:val="footer"/>
    <w:basedOn w:val="Normal"/>
    <w:link w:val="FooterChar"/>
    <w:uiPriority w:val="99"/>
    <w:unhideWhenUsed/>
    <w:rsid w:val="00EB2A82"/>
    <w:pPr>
      <w:tabs>
        <w:tab w:val="center" w:pos="4680"/>
        <w:tab w:val="right" w:pos="9360"/>
      </w:tabs>
    </w:pPr>
  </w:style>
  <w:style w:type="character" w:customStyle="1" w:styleId="FooterChar">
    <w:name w:val="Footer Char"/>
    <w:basedOn w:val="DefaultParagraphFont"/>
    <w:link w:val="Footer"/>
    <w:uiPriority w:val="99"/>
    <w:rsid w:val="00EB2A82"/>
    <w:rPr>
      <w:rFonts w:ascii="Calibri" w:hAnsi="Calibri" w:cs="Times New Roman"/>
    </w:rPr>
  </w:style>
  <w:style w:type="paragraph" w:styleId="TOC3">
    <w:name w:val="toc 3"/>
    <w:basedOn w:val="Normal"/>
    <w:next w:val="Normal"/>
    <w:autoRedefine/>
    <w:uiPriority w:val="39"/>
    <w:semiHidden/>
    <w:unhideWhenUsed/>
    <w:qFormat/>
    <w:rsid w:val="00EB2A82"/>
    <w:pPr>
      <w:spacing w:after="100" w:line="276" w:lineRule="auto"/>
      <w:ind w:left="440"/>
    </w:pPr>
    <w:rPr>
      <w:rFonts w:asciiTheme="minorHAnsi" w:eastAsiaTheme="minorEastAsia" w:hAnsiTheme="minorHAnsi" w:cstheme="minorBidi"/>
      <w:lang w:eastAsia="ja-JP"/>
    </w:rPr>
  </w:style>
  <w:style w:type="character" w:styleId="FollowedHyperlink">
    <w:name w:val="FollowedHyperlink"/>
    <w:basedOn w:val="DefaultParagraphFont"/>
    <w:uiPriority w:val="99"/>
    <w:semiHidden/>
    <w:unhideWhenUsed/>
    <w:rsid w:val="00B23818"/>
    <w:rPr>
      <w:color w:val="849A0A"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47B"/>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330095"/>
    <w:pPr>
      <w:keepNext/>
      <w:keepLines/>
      <w:spacing w:before="480"/>
      <w:outlineLvl w:val="0"/>
    </w:pPr>
    <w:rPr>
      <w:rFonts w:asciiTheme="majorHAnsi" w:eastAsiaTheme="majorEastAsia" w:hAnsiTheme="majorHAnsi" w:cstheme="majorBidi"/>
      <w:b/>
      <w:bCs/>
      <w:color w:val="232018" w:themeColor="accent1" w:themeShade="BF"/>
      <w:sz w:val="28"/>
      <w:szCs w:val="28"/>
    </w:rPr>
  </w:style>
  <w:style w:type="paragraph" w:styleId="Heading2">
    <w:name w:val="heading 2"/>
    <w:basedOn w:val="Normal"/>
    <w:next w:val="Normal"/>
    <w:link w:val="Heading2Char"/>
    <w:uiPriority w:val="9"/>
    <w:unhideWhenUsed/>
    <w:qFormat/>
    <w:rsid w:val="00330095"/>
    <w:pPr>
      <w:keepNext/>
      <w:keepLines/>
      <w:spacing w:before="200"/>
      <w:outlineLvl w:val="1"/>
    </w:pPr>
    <w:rPr>
      <w:rFonts w:asciiTheme="majorHAnsi" w:eastAsiaTheme="majorEastAsia" w:hAnsiTheme="majorHAnsi" w:cstheme="majorBidi"/>
      <w:b/>
      <w:bCs/>
      <w:color w:val="2F2B20"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47B"/>
    <w:pPr>
      <w:ind w:left="720"/>
    </w:pPr>
  </w:style>
  <w:style w:type="paragraph" w:styleId="BalloonText">
    <w:name w:val="Balloon Text"/>
    <w:basedOn w:val="Normal"/>
    <w:link w:val="BalloonTextChar"/>
    <w:uiPriority w:val="99"/>
    <w:semiHidden/>
    <w:unhideWhenUsed/>
    <w:rsid w:val="00A3347B"/>
    <w:rPr>
      <w:rFonts w:ascii="Tahoma" w:hAnsi="Tahoma" w:cs="Tahoma"/>
      <w:sz w:val="16"/>
      <w:szCs w:val="16"/>
    </w:rPr>
  </w:style>
  <w:style w:type="character" w:customStyle="1" w:styleId="BalloonTextChar">
    <w:name w:val="Balloon Text Char"/>
    <w:basedOn w:val="DefaultParagraphFont"/>
    <w:link w:val="BalloonText"/>
    <w:uiPriority w:val="99"/>
    <w:semiHidden/>
    <w:rsid w:val="00A3347B"/>
    <w:rPr>
      <w:rFonts w:ascii="Tahoma" w:hAnsi="Tahoma" w:cs="Tahoma"/>
      <w:sz w:val="16"/>
      <w:szCs w:val="16"/>
    </w:rPr>
  </w:style>
  <w:style w:type="character" w:styleId="Hyperlink">
    <w:name w:val="Hyperlink"/>
    <w:basedOn w:val="DefaultParagraphFont"/>
    <w:uiPriority w:val="99"/>
    <w:unhideWhenUsed/>
    <w:rsid w:val="00454D77"/>
    <w:rPr>
      <w:color w:val="D25814" w:themeColor="hyperlink"/>
      <w:u w:val="single"/>
    </w:rPr>
  </w:style>
  <w:style w:type="character" w:customStyle="1" w:styleId="apple-converted-space">
    <w:name w:val="apple-converted-space"/>
    <w:basedOn w:val="DefaultParagraphFont"/>
    <w:rsid w:val="00454D77"/>
  </w:style>
  <w:style w:type="character" w:customStyle="1" w:styleId="Heading2Char">
    <w:name w:val="Heading 2 Char"/>
    <w:basedOn w:val="DefaultParagraphFont"/>
    <w:link w:val="Heading2"/>
    <w:uiPriority w:val="9"/>
    <w:rsid w:val="00330095"/>
    <w:rPr>
      <w:rFonts w:asciiTheme="majorHAnsi" w:eastAsiaTheme="majorEastAsia" w:hAnsiTheme="majorHAnsi" w:cstheme="majorBidi"/>
      <w:b/>
      <w:bCs/>
      <w:color w:val="2F2B20" w:themeColor="accent1"/>
      <w:sz w:val="26"/>
      <w:szCs w:val="26"/>
    </w:rPr>
  </w:style>
  <w:style w:type="character" w:customStyle="1" w:styleId="Heading1Char">
    <w:name w:val="Heading 1 Char"/>
    <w:basedOn w:val="DefaultParagraphFont"/>
    <w:link w:val="Heading1"/>
    <w:uiPriority w:val="9"/>
    <w:rsid w:val="00330095"/>
    <w:rPr>
      <w:rFonts w:asciiTheme="majorHAnsi" w:eastAsiaTheme="majorEastAsia" w:hAnsiTheme="majorHAnsi" w:cstheme="majorBidi"/>
      <w:b/>
      <w:bCs/>
      <w:color w:val="232018" w:themeColor="accent1" w:themeShade="BF"/>
      <w:sz w:val="28"/>
      <w:szCs w:val="28"/>
    </w:rPr>
  </w:style>
  <w:style w:type="paragraph" w:styleId="TOCHeading">
    <w:name w:val="TOC Heading"/>
    <w:basedOn w:val="Heading1"/>
    <w:next w:val="Normal"/>
    <w:uiPriority w:val="39"/>
    <w:semiHidden/>
    <w:unhideWhenUsed/>
    <w:qFormat/>
    <w:rsid w:val="00F535E4"/>
    <w:pPr>
      <w:spacing w:line="276" w:lineRule="auto"/>
      <w:outlineLvl w:val="9"/>
    </w:pPr>
    <w:rPr>
      <w:lang w:eastAsia="ja-JP"/>
    </w:rPr>
  </w:style>
  <w:style w:type="paragraph" w:styleId="TOC1">
    <w:name w:val="toc 1"/>
    <w:basedOn w:val="Normal"/>
    <w:next w:val="Normal"/>
    <w:autoRedefine/>
    <w:uiPriority w:val="39"/>
    <w:unhideWhenUsed/>
    <w:qFormat/>
    <w:rsid w:val="00F57638"/>
    <w:pPr>
      <w:tabs>
        <w:tab w:val="right" w:leader="dot" w:pos="9350"/>
      </w:tabs>
      <w:spacing w:after="100"/>
    </w:pPr>
    <w:rPr>
      <w:rFonts w:ascii="Times New Roman" w:hAnsi="Times New Roman"/>
      <w:b/>
      <w:noProof/>
      <w:sz w:val="28"/>
      <w:szCs w:val="28"/>
    </w:rPr>
  </w:style>
  <w:style w:type="paragraph" w:styleId="TOC2">
    <w:name w:val="toc 2"/>
    <w:basedOn w:val="Normal"/>
    <w:next w:val="Normal"/>
    <w:autoRedefine/>
    <w:uiPriority w:val="39"/>
    <w:unhideWhenUsed/>
    <w:qFormat/>
    <w:rsid w:val="00E30FCC"/>
    <w:pPr>
      <w:tabs>
        <w:tab w:val="left" w:pos="660"/>
        <w:tab w:val="right" w:leader="dot" w:pos="9350"/>
      </w:tabs>
      <w:spacing w:after="100"/>
      <w:ind w:left="220"/>
    </w:pPr>
    <w:rPr>
      <w:rFonts w:ascii="Times New Roman" w:hAnsi="Times New Roman"/>
      <w:b/>
      <w:noProof/>
    </w:rPr>
  </w:style>
  <w:style w:type="paragraph" w:styleId="Header">
    <w:name w:val="header"/>
    <w:basedOn w:val="Normal"/>
    <w:link w:val="HeaderChar"/>
    <w:uiPriority w:val="99"/>
    <w:unhideWhenUsed/>
    <w:rsid w:val="00EB2A82"/>
    <w:pPr>
      <w:tabs>
        <w:tab w:val="center" w:pos="4680"/>
        <w:tab w:val="right" w:pos="9360"/>
      </w:tabs>
    </w:pPr>
  </w:style>
  <w:style w:type="character" w:customStyle="1" w:styleId="HeaderChar">
    <w:name w:val="Header Char"/>
    <w:basedOn w:val="DefaultParagraphFont"/>
    <w:link w:val="Header"/>
    <w:uiPriority w:val="99"/>
    <w:rsid w:val="00EB2A82"/>
    <w:rPr>
      <w:rFonts w:ascii="Calibri" w:hAnsi="Calibri" w:cs="Times New Roman"/>
    </w:rPr>
  </w:style>
  <w:style w:type="paragraph" w:styleId="Footer">
    <w:name w:val="footer"/>
    <w:basedOn w:val="Normal"/>
    <w:link w:val="FooterChar"/>
    <w:uiPriority w:val="99"/>
    <w:unhideWhenUsed/>
    <w:rsid w:val="00EB2A82"/>
    <w:pPr>
      <w:tabs>
        <w:tab w:val="center" w:pos="4680"/>
        <w:tab w:val="right" w:pos="9360"/>
      </w:tabs>
    </w:pPr>
  </w:style>
  <w:style w:type="character" w:customStyle="1" w:styleId="FooterChar">
    <w:name w:val="Footer Char"/>
    <w:basedOn w:val="DefaultParagraphFont"/>
    <w:link w:val="Footer"/>
    <w:uiPriority w:val="99"/>
    <w:rsid w:val="00EB2A82"/>
    <w:rPr>
      <w:rFonts w:ascii="Calibri" w:hAnsi="Calibri" w:cs="Times New Roman"/>
    </w:rPr>
  </w:style>
  <w:style w:type="paragraph" w:styleId="TOC3">
    <w:name w:val="toc 3"/>
    <w:basedOn w:val="Normal"/>
    <w:next w:val="Normal"/>
    <w:autoRedefine/>
    <w:uiPriority w:val="39"/>
    <w:semiHidden/>
    <w:unhideWhenUsed/>
    <w:qFormat/>
    <w:rsid w:val="00EB2A82"/>
    <w:pPr>
      <w:spacing w:after="100" w:line="276" w:lineRule="auto"/>
      <w:ind w:left="440"/>
    </w:pPr>
    <w:rPr>
      <w:rFonts w:asciiTheme="minorHAnsi" w:eastAsiaTheme="minorEastAsia" w:hAnsiTheme="minorHAnsi" w:cstheme="minorBidi"/>
      <w:lang w:eastAsia="ja-JP"/>
    </w:rPr>
  </w:style>
  <w:style w:type="character" w:styleId="FollowedHyperlink">
    <w:name w:val="FollowedHyperlink"/>
    <w:basedOn w:val="DefaultParagraphFont"/>
    <w:uiPriority w:val="99"/>
    <w:semiHidden/>
    <w:unhideWhenUsed/>
    <w:rsid w:val="00B23818"/>
    <w:rPr>
      <w:color w:val="849A0A"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21599">
      <w:bodyDiv w:val="1"/>
      <w:marLeft w:val="0"/>
      <w:marRight w:val="0"/>
      <w:marTop w:val="0"/>
      <w:marBottom w:val="0"/>
      <w:divBdr>
        <w:top w:val="none" w:sz="0" w:space="0" w:color="auto"/>
        <w:left w:val="none" w:sz="0" w:space="0" w:color="auto"/>
        <w:bottom w:val="none" w:sz="0" w:space="0" w:color="auto"/>
        <w:right w:val="none" w:sz="0" w:space="0" w:color="auto"/>
      </w:divBdr>
    </w:div>
    <w:div w:id="192232910">
      <w:bodyDiv w:val="1"/>
      <w:marLeft w:val="0"/>
      <w:marRight w:val="0"/>
      <w:marTop w:val="0"/>
      <w:marBottom w:val="0"/>
      <w:divBdr>
        <w:top w:val="none" w:sz="0" w:space="0" w:color="auto"/>
        <w:left w:val="none" w:sz="0" w:space="0" w:color="auto"/>
        <w:bottom w:val="none" w:sz="0" w:space="0" w:color="auto"/>
        <w:right w:val="none" w:sz="0" w:space="0" w:color="auto"/>
      </w:divBdr>
    </w:div>
    <w:div w:id="406418691">
      <w:bodyDiv w:val="1"/>
      <w:marLeft w:val="0"/>
      <w:marRight w:val="0"/>
      <w:marTop w:val="0"/>
      <w:marBottom w:val="0"/>
      <w:divBdr>
        <w:top w:val="none" w:sz="0" w:space="0" w:color="auto"/>
        <w:left w:val="none" w:sz="0" w:space="0" w:color="auto"/>
        <w:bottom w:val="none" w:sz="0" w:space="0" w:color="auto"/>
        <w:right w:val="none" w:sz="0" w:space="0" w:color="auto"/>
      </w:divBdr>
    </w:div>
    <w:div w:id="489449978">
      <w:bodyDiv w:val="1"/>
      <w:marLeft w:val="0"/>
      <w:marRight w:val="0"/>
      <w:marTop w:val="0"/>
      <w:marBottom w:val="0"/>
      <w:divBdr>
        <w:top w:val="none" w:sz="0" w:space="0" w:color="auto"/>
        <w:left w:val="none" w:sz="0" w:space="0" w:color="auto"/>
        <w:bottom w:val="none" w:sz="0" w:space="0" w:color="auto"/>
        <w:right w:val="none" w:sz="0" w:space="0" w:color="auto"/>
      </w:divBdr>
    </w:div>
    <w:div w:id="524834322">
      <w:bodyDiv w:val="1"/>
      <w:marLeft w:val="0"/>
      <w:marRight w:val="0"/>
      <w:marTop w:val="0"/>
      <w:marBottom w:val="0"/>
      <w:divBdr>
        <w:top w:val="none" w:sz="0" w:space="0" w:color="auto"/>
        <w:left w:val="none" w:sz="0" w:space="0" w:color="auto"/>
        <w:bottom w:val="none" w:sz="0" w:space="0" w:color="auto"/>
        <w:right w:val="none" w:sz="0" w:space="0" w:color="auto"/>
      </w:divBdr>
      <w:divsChild>
        <w:div w:id="772242651">
          <w:marLeft w:val="547"/>
          <w:marRight w:val="0"/>
          <w:marTop w:val="154"/>
          <w:marBottom w:val="0"/>
          <w:divBdr>
            <w:top w:val="none" w:sz="0" w:space="0" w:color="auto"/>
            <w:left w:val="none" w:sz="0" w:space="0" w:color="auto"/>
            <w:bottom w:val="none" w:sz="0" w:space="0" w:color="auto"/>
            <w:right w:val="none" w:sz="0" w:space="0" w:color="auto"/>
          </w:divBdr>
        </w:div>
        <w:div w:id="566691598">
          <w:marLeft w:val="1166"/>
          <w:marRight w:val="0"/>
          <w:marTop w:val="134"/>
          <w:marBottom w:val="0"/>
          <w:divBdr>
            <w:top w:val="none" w:sz="0" w:space="0" w:color="auto"/>
            <w:left w:val="none" w:sz="0" w:space="0" w:color="auto"/>
            <w:bottom w:val="none" w:sz="0" w:space="0" w:color="auto"/>
            <w:right w:val="none" w:sz="0" w:space="0" w:color="auto"/>
          </w:divBdr>
        </w:div>
        <w:div w:id="1541160342">
          <w:marLeft w:val="1166"/>
          <w:marRight w:val="0"/>
          <w:marTop w:val="134"/>
          <w:marBottom w:val="0"/>
          <w:divBdr>
            <w:top w:val="none" w:sz="0" w:space="0" w:color="auto"/>
            <w:left w:val="none" w:sz="0" w:space="0" w:color="auto"/>
            <w:bottom w:val="none" w:sz="0" w:space="0" w:color="auto"/>
            <w:right w:val="none" w:sz="0" w:space="0" w:color="auto"/>
          </w:divBdr>
        </w:div>
        <w:div w:id="516582031">
          <w:marLeft w:val="1166"/>
          <w:marRight w:val="0"/>
          <w:marTop w:val="134"/>
          <w:marBottom w:val="0"/>
          <w:divBdr>
            <w:top w:val="none" w:sz="0" w:space="0" w:color="auto"/>
            <w:left w:val="none" w:sz="0" w:space="0" w:color="auto"/>
            <w:bottom w:val="none" w:sz="0" w:space="0" w:color="auto"/>
            <w:right w:val="none" w:sz="0" w:space="0" w:color="auto"/>
          </w:divBdr>
        </w:div>
      </w:divsChild>
    </w:div>
    <w:div w:id="692344307">
      <w:bodyDiv w:val="1"/>
      <w:marLeft w:val="0"/>
      <w:marRight w:val="0"/>
      <w:marTop w:val="0"/>
      <w:marBottom w:val="0"/>
      <w:divBdr>
        <w:top w:val="none" w:sz="0" w:space="0" w:color="auto"/>
        <w:left w:val="none" w:sz="0" w:space="0" w:color="auto"/>
        <w:bottom w:val="none" w:sz="0" w:space="0" w:color="auto"/>
        <w:right w:val="none" w:sz="0" w:space="0" w:color="auto"/>
      </w:divBdr>
    </w:div>
    <w:div w:id="727924363">
      <w:bodyDiv w:val="1"/>
      <w:marLeft w:val="0"/>
      <w:marRight w:val="0"/>
      <w:marTop w:val="0"/>
      <w:marBottom w:val="0"/>
      <w:divBdr>
        <w:top w:val="none" w:sz="0" w:space="0" w:color="auto"/>
        <w:left w:val="none" w:sz="0" w:space="0" w:color="auto"/>
        <w:bottom w:val="none" w:sz="0" w:space="0" w:color="auto"/>
        <w:right w:val="none" w:sz="0" w:space="0" w:color="auto"/>
      </w:divBdr>
    </w:div>
    <w:div w:id="916480491">
      <w:bodyDiv w:val="1"/>
      <w:marLeft w:val="0"/>
      <w:marRight w:val="0"/>
      <w:marTop w:val="0"/>
      <w:marBottom w:val="0"/>
      <w:divBdr>
        <w:top w:val="none" w:sz="0" w:space="0" w:color="auto"/>
        <w:left w:val="none" w:sz="0" w:space="0" w:color="auto"/>
        <w:bottom w:val="none" w:sz="0" w:space="0" w:color="auto"/>
        <w:right w:val="none" w:sz="0" w:space="0" w:color="auto"/>
      </w:divBdr>
    </w:div>
    <w:div w:id="1338343112">
      <w:bodyDiv w:val="1"/>
      <w:marLeft w:val="0"/>
      <w:marRight w:val="0"/>
      <w:marTop w:val="0"/>
      <w:marBottom w:val="0"/>
      <w:divBdr>
        <w:top w:val="none" w:sz="0" w:space="0" w:color="auto"/>
        <w:left w:val="none" w:sz="0" w:space="0" w:color="auto"/>
        <w:bottom w:val="none" w:sz="0" w:space="0" w:color="auto"/>
        <w:right w:val="none" w:sz="0" w:space="0" w:color="auto"/>
      </w:divBdr>
    </w:div>
    <w:div w:id="1354847007">
      <w:bodyDiv w:val="1"/>
      <w:marLeft w:val="0"/>
      <w:marRight w:val="0"/>
      <w:marTop w:val="0"/>
      <w:marBottom w:val="0"/>
      <w:divBdr>
        <w:top w:val="none" w:sz="0" w:space="0" w:color="auto"/>
        <w:left w:val="none" w:sz="0" w:space="0" w:color="auto"/>
        <w:bottom w:val="none" w:sz="0" w:space="0" w:color="auto"/>
        <w:right w:val="none" w:sz="0" w:space="0" w:color="auto"/>
      </w:divBdr>
      <w:divsChild>
        <w:div w:id="855000117">
          <w:marLeft w:val="547"/>
          <w:marRight w:val="0"/>
          <w:marTop w:val="130"/>
          <w:marBottom w:val="0"/>
          <w:divBdr>
            <w:top w:val="none" w:sz="0" w:space="0" w:color="auto"/>
            <w:left w:val="none" w:sz="0" w:space="0" w:color="auto"/>
            <w:bottom w:val="none" w:sz="0" w:space="0" w:color="auto"/>
            <w:right w:val="none" w:sz="0" w:space="0" w:color="auto"/>
          </w:divBdr>
        </w:div>
        <w:div w:id="2074809499">
          <w:marLeft w:val="1166"/>
          <w:marRight w:val="0"/>
          <w:marTop w:val="115"/>
          <w:marBottom w:val="0"/>
          <w:divBdr>
            <w:top w:val="none" w:sz="0" w:space="0" w:color="auto"/>
            <w:left w:val="none" w:sz="0" w:space="0" w:color="auto"/>
            <w:bottom w:val="none" w:sz="0" w:space="0" w:color="auto"/>
            <w:right w:val="none" w:sz="0" w:space="0" w:color="auto"/>
          </w:divBdr>
        </w:div>
        <w:div w:id="1787038066">
          <w:marLeft w:val="1166"/>
          <w:marRight w:val="0"/>
          <w:marTop w:val="115"/>
          <w:marBottom w:val="0"/>
          <w:divBdr>
            <w:top w:val="none" w:sz="0" w:space="0" w:color="auto"/>
            <w:left w:val="none" w:sz="0" w:space="0" w:color="auto"/>
            <w:bottom w:val="none" w:sz="0" w:space="0" w:color="auto"/>
            <w:right w:val="none" w:sz="0" w:space="0" w:color="auto"/>
          </w:divBdr>
        </w:div>
        <w:div w:id="323507147">
          <w:marLeft w:val="1166"/>
          <w:marRight w:val="0"/>
          <w:marTop w:val="115"/>
          <w:marBottom w:val="0"/>
          <w:divBdr>
            <w:top w:val="none" w:sz="0" w:space="0" w:color="auto"/>
            <w:left w:val="none" w:sz="0" w:space="0" w:color="auto"/>
            <w:bottom w:val="none" w:sz="0" w:space="0" w:color="auto"/>
            <w:right w:val="none" w:sz="0" w:space="0" w:color="auto"/>
          </w:divBdr>
        </w:div>
        <w:div w:id="2021463129">
          <w:marLeft w:val="1166"/>
          <w:marRight w:val="0"/>
          <w:marTop w:val="115"/>
          <w:marBottom w:val="0"/>
          <w:divBdr>
            <w:top w:val="none" w:sz="0" w:space="0" w:color="auto"/>
            <w:left w:val="none" w:sz="0" w:space="0" w:color="auto"/>
            <w:bottom w:val="none" w:sz="0" w:space="0" w:color="auto"/>
            <w:right w:val="none" w:sz="0" w:space="0" w:color="auto"/>
          </w:divBdr>
        </w:div>
        <w:div w:id="377633644">
          <w:marLeft w:val="1166"/>
          <w:marRight w:val="0"/>
          <w:marTop w:val="115"/>
          <w:marBottom w:val="0"/>
          <w:divBdr>
            <w:top w:val="none" w:sz="0" w:space="0" w:color="auto"/>
            <w:left w:val="none" w:sz="0" w:space="0" w:color="auto"/>
            <w:bottom w:val="none" w:sz="0" w:space="0" w:color="auto"/>
            <w:right w:val="none" w:sz="0" w:space="0" w:color="auto"/>
          </w:divBdr>
        </w:div>
        <w:div w:id="1640262642">
          <w:marLeft w:val="1166"/>
          <w:marRight w:val="0"/>
          <w:marTop w:val="115"/>
          <w:marBottom w:val="0"/>
          <w:divBdr>
            <w:top w:val="none" w:sz="0" w:space="0" w:color="auto"/>
            <w:left w:val="none" w:sz="0" w:space="0" w:color="auto"/>
            <w:bottom w:val="none" w:sz="0" w:space="0" w:color="auto"/>
            <w:right w:val="none" w:sz="0" w:space="0" w:color="auto"/>
          </w:divBdr>
        </w:div>
        <w:div w:id="1579172704">
          <w:marLeft w:val="1166"/>
          <w:marRight w:val="0"/>
          <w:marTop w:val="115"/>
          <w:marBottom w:val="0"/>
          <w:divBdr>
            <w:top w:val="none" w:sz="0" w:space="0" w:color="auto"/>
            <w:left w:val="none" w:sz="0" w:space="0" w:color="auto"/>
            <w:bottom w:val="none" w:sz="0" w:space="0" w:color="auto"/>
            <w:right w:val="none" w:sz="0" w:space="0" w:color="auto"/>
          </w:divBdr>
        </w:div>
      </w:divsChild>
    </w:div>
    <w:div w:id="1693146925">
      <w:bodyDiv w:val="1"/>
      <w:marLeft w:val="0"/>
      <w:marRight w:val="0"/>
      <w:marTop w:val="0"/>
      <w:marBottom w:val="0"/>
      <w:divBdr>
        <w:top w:val="none" w:sz="0" w:space="0" w:color="auto"/>
        <w:left w:val="none" w:sz="0" w:space="0" w:color="auto"/>
        <w:bottom w:val="none" w:sz="0" w:space="0" w:color="auto"/>
        <w:right w:val="none" w:sz="0" w:space="0" w:color="auto"/>
      </w:divBdr>
    </w:div>
    <w:div w:id="19919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mercomplianceoutlook.org/outlook-live/2015/TILA-RESPA-Integrated-Disclosures-Rule-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files.consumerfinance.gov/f/201506_cfpb_factsheet_will-the-new-mortgage-disclosures-delay-my-closing.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OCS@BAIRDLAW.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2F2B20"/>
      </a:dk1>
      <a:lt1>
        <a:srgbClr val="FFFFFF"/>
      </a:lt1>
      <a:dk2>
        <a:srgbClr val="675E47"/>
      </a:dk2>
      <a:lt2>
        <a:srgbClr val="DFDCB7"/>
      </a:lt2>
      <a:accent1>
        <a:srgbClr val="2F2B20"/>
      </a:accent1>
      <a:accent2>
        <a:srgbClr val="2F2B20"/>
      </a:accent2>
      <a:accent3>
        <a:srgbClr val="2F2B20"/>
      </a:accent3>
      <a:accent4>
        <a:srgbClr val="2F2B20"/>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11842-D213-440B-AF16-2EB5D750F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5547</Words>
  <Characters>31621</Characters>
  <Application>Microsoft Office Word</Application>
  <DocSecurity>4</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dc:creator>
  <cp:lastModifiedBy>Mote</cp:lastModifiedBy>
  <cp:revision>2</cp:revision>
  <cp:lastPrinted>2016-03-24T23:27:00Z</cp:lastPrinted>
  <dcterms:created xsi:type="dcterms:W3CDTF">2016-03-25T00:26:00Z</dcterms:created>
  <dcterms:modified xsi:type="dcterms:W3CDTF">2016-03-25T00:26:00Z</dcterms:modified>
</cp:coreProperties>
</file>